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F013BB" w14:textId="77777777" w:rsidR="005303F8" w:rsidRDefault="005303F8">
      <w:pPr>
        <w:pBdr>
          <w:top w:val="nil"/>
          <w:left w:val="nil"/>
          <w:bottom w:val="nil"/>
          <w:right w:val="nil"/>
          <w:between w:val="nil"/>
        </w:pBdr>
        <w:tabs>
          <w:tab w:val="right" w:pos="340"/>
          <w:tab w:val="right" w:pos="9061"/>
        </w:tabs>
        <w:spacing w:line="360" w:lineRule="auto"/>
        <w:jc w:val="center"/>
        <w:rPr>
          <w:rFonts w:ascii="Arial Narrow" w:eastAsia="Arial Narrow" w:hAnsi="Arial Narrow" w:cs="Arial Narrow"/>
          <w:b/>
          <w:color w:val="000000"/>
          <w:sz w:val="22"/>
          <w:szCs w:val="22"/>
        </w:rPr>
      </w:pPr>
    </w:p>
    <w:p w14:paraId="0C31D310" w14:textId="77777777" w:rsidR="005303F8" w:rsidRDefault="00E33E78">
      <w:pPr>
        <w:pBdr>
          <w:top w:val="nil"/>
          <w:left w:val="nil"/>
          <w:bottom w:val="nil"/>
          <w:right w:val="nil"/>
          <w:between w:val="nil"/>
        </w:pBdr>
        <w:tabs>
          <w:tab w:val="right" w:pos="340"/>
          <w:tab w:val="right" w:pos="9061"/>
        </w:tabs>
        <w:spacing w:line="360" w:lineRule="auto"/>
        <w:jc w:val="center"/>
        <w:rPr>
          <w:rFonts w:ascii="Arial Narrow" w:eastAsia="Arial Narrow" w:hAnsi="Arial Narrow" w:cs="Arial Narrow"/>
          <w:b/>
          <w:color w:val="000000"/>
          <w:sz w:val="22"/>
          <w:szCs w:val="22"/>
        </w:rPr>
      </w:pPr>
      <w:r>
        <w:rPr>
          <w:rFonts w:ascii="Arial Narrow" w:eastAsia="Arial Narrow" w:hAnsi="Arial Narrow" w:cs="Arial Narrow"/>
          <w:b/>
          <w:color w:val="000000"/>
          <w:sz w:val="22"/>
          <w:szCs w:val="22"/>
        </w:rPr>
        <w:t>TABLA DE CONTENIDO</w:t>
      </w:r>
    </w:p>
    <w:p w14:paraId="6E7AD664" w14:textId="03F11B69" w:rsidR="005303F8" w:rsidRDefault="0020488B">
      <w:pPr>
        <w:rPr>
          <w:rFonts w:ascii="Arial Narrow" w:eastAsia="Arial Narrow" w:hAnsi="Arial Narrow" w:cs="Arial Narrow"/>
          <w:sz w:val="22"/>
          <w:szCs w:val="22"/>
        </w:rPr>
      </w:pPr>
      <w:r>
        <w:rPr>
          <w:noProof/>
        </w:rPr>
        <w:drawing>
          <wp:inline distT="0" distB="0" distL="0" distR="0" wp14:anchorId="53B5321B" wp14:editId="1BF1E8E3">
            <wp:extent cx="5973445" cy="3363595"/>
            <wp:effectExtent l="0" t="0" r="8255"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73445" cy="3363595"/>
                    </a:xfrm>
                    <a:prstGeom prst="rect">
                      <a:avLst/>
                    </a:prstGeom>
                  </pic:spPr>
                </pic:pic>
              </a:graphicData>
            </a:graphic>
          </wp:inline>
        </w:drawing>
      </w:r>
    </w:p>
    <w:p w14:paraId="797FA266" w14:textId="77777777" w:rsidR="005303F8" w:rsidRDefault="00E33E78">
      <w:pPr>
        <w:tabs>
          <w:tab w:val="left" w:pos="6751"/>
        </w:tabs>
        <w:jc w:val="both"/>
        <w:rPr>
          <w:rFonts w:ascii="Arial Narrow" w:eastAsia="Arial Narrow" w:hAnsi="Arial Narrow" w:cs="Arial Narrow"/>
          <w:sz w:val="22"/>
          <w:szCs w:val="22"/>
        </w:rPr>
      </w:pPr>
      <w:r>
        <w:rPr>
          <w:rFonts w:ascii="Arial Narrow" w:eastAsia="Arial Narrow" w:hAnsi="Arial Narrow" w:cs="Arial Narrow"/>
          <w:sz w:val="22"/>
          <w:szCs w:val="22"/>
        </w:rPr>
        <w:tab/>
      </w:r>
    </w:p>
    <w:sdt>
      <w:sdtPr>
        <w:id w:val="948974061"/>
        <w:docPartObj>
          <w:docPartGallery w:val="Table of Contents"/>
          <w:docPartUnique/>
        </w:docPartObj>
      </w:sdtPr>
      <w:sdtEndPr/>
      <w:sdtContent>
        <w:p w14:paraId="30862ECC" w14:textId="13E0040D" w:rsidR="0020488B" w:rsidRDefault="00E33E78" w:rsidP="0020488B">
          <w:pPr>
            <w:pBdr>
              <w:top w:val="nil"/>
              <w:left w:val="nil"/>
              <w:bottom w:val="nil"/>
              <w:right w:val="nil"/>
              <w:between w:val="nil"/>
            </w:pBdr>
            <w:tabs>
              <w:tab w:val="right" w:pos="340"/>
              <w:tab w:val="right" w:pos="9061"/>
            </w:tabs>
            <w:spacing w:before="120" w:after="120" w:line="360" w:lineRule="auto"/>
            <w:jc w:val="center"/>
          </w:pPr>
          <w:r>
            <w:fldChar w:fldCharType="begin"/>
          </w:r>
          <w:r>
            <w:instrText xml:space="preserve"> TOC \h \u \z \t "Heading 1,1,Heading 2,2,Heading 3,3,Heading 4,4,Heading 5,5,Heading 6,6,"</w:instrText>
          </w:r>
          <w:r>
            <w:fldChar w:fldCharType="separate"/>
          </w:r>
        </w:p>
        <w:p w14:paraId="73AF95B2" w14:textId="0A8675DC" w:rsidR="005303F8" w:rsidRDefault="00E33E78">
          <w:pPr>
            <w:pBdr>
              <w:top w:val="nil"/>
              <w:left w:val="nil"/>
              <w:bottom w:val="nil"/>
              <w:right w:val="nil"/>
              <w:between w:val="nil"/>
            </w:pBdr>
            <w:spacing w:before="120" w:after="120"/>
            <w:ind w:left="720" w:hanging="360"/>
            <w:jc w:val="both"/>
            <w:rPr>
              <w:rFonts w:ascii="Arial Narrow" w:eastAsia="Arial Narrow" w:hAnsi="Arial Narrow" w:cs="Arial Narrow"/>
              <w:color w:val="000000"/>
              <w:sz w:val="22"/>
              <w:szCs w:val="22"/>
            </w:rPr>
          </w:pPr>
          <w:r>
            <w:fldChar w:fldCharType="end"/>
          </w:r>
        </w:p>
      </w:sdtContent>
    </w:sdt>
    <w:p w14:paraId="320EB8AA" w14:textId="2D48A278" w:rsidR="005303F8" w:rsidRDefault="00E33E78">
      <w:pPr>
        <w:pStyle w:val="Ttulo3"/>
        <w:numPr>
          <w:ilvl w:val="0"/>
          <w:numId w:val="3"/>
        </w:numPr>
        <w:tabs>
          <w:tab w:val="left" w:pos="340"/>
        </w:tabs>
        <w:spacing w:before="0" w:after="120" w:line="240" w:lineRule="auto"/>
        <w:ind w:left="340" w:hanging="340"/>
        <w:rPr>
          <w:rFonts w:ascii="Arial Narrow" w:eastAsia="Arial Narrow" w:hAnsi="Arial Narrow" w:cs="Arial Narrow"/>
          <w:sz w:val="22"/>
          <w:szCs w:val="22"/>
        </w:rPr>
      </w:pPr>
      <w:bookmarkStart w:id="0" w:name="_heading=h.gjdgxs" w:colFirst="0" w:colLast="0"/>
      <w:bookmarkEnd w:id="0"/>
      <w:r>
        <w:br w:type="page"/>
      </w:r>
      <w:r>
        <w:rPr>
          <w:rFonts w:ascii="Arial Narrow" w:eastAsia="Arial Narrow" w:hAnsi="Arial Narrow" w:cs="Arial Narrow"/>
          <w:sz w:val="22"/>
          <w:szCs w:val="22"/>
        </w:rPr>
        <w:lastRenderedPageBreak/>
        <w:t>OBJETIVO</w:t>
      </w:r>
    </w:p>
    <w:p w14:paraId="79CF13EB" w14:textId="77777777" w:rsidR="005303F8" w:rsidRDefault="00E33E78">
      <w:pPr>
        <w:jc w:val="both"/>
        <w:rPr>
          <w:rFonts w:ascii="Arial Narrow" w:eastAsia="Arial Narrow" w:hAnsi="Arial Narrow" w:cs="Arial Narrow"/>
          <w:sz w:val="22"/>
          <w:szCs w:val="22"/>
        </w:rPr>
      </w:pPr>
      <w:r>
        <w:rPr>
          <w:rFonts w:ascii="Arial Narrow" w:eastAsia="Arial Narrow" w:hAnsi="Arial Narrow" w:cs="Arial Narrow"/>
          <w:sz w:val="22"/>
          <w:szCs w:val="22"/>
        </w:rPr>
        <w:t>Diseñar, ajustar y/o implementar mecanismos económicos y/o financieros para generar recursos que apunten a la disminución de la brecha financiera en Parques Nacionales Naturales de Colombia.</w:t>
      </w:r>
    </w:p>
    <w:p w14:paraId="183C0720" w14:textId="77777777" w:rsidR="005303F8" w:rsidRDefault="005303F8">
      <w:pPr>
        <w:jc w:val="both"/>
        <w:rPr>
          <w:rFonts w:ascii="Arial Narrow" w:eastAsia="Arial Narrow" w:hAnsi="Arial Narrow" w:cs="Arial Narrow"/>
          <w:sz w:val="22"/>
          <w:szCs w:val="22"/>
        </w:rPr>
      </w:pPr>
    </w:p>
    <w:p w14:paraId="51EA07B4" w14:textId="77777777" w:rsidR="005303F8" w:rsidRDefault="00E33E78">
      <w:pPr>
        <w:pStyle w:val="Ttulo3"/>
        <w:numPr>
          <w:ilvl w:val="0"/>
          <w:numId w:val="3"/>
        </w:numPr>
        <w:tabs>
          <w:tab w:val="left" w:pos="340"/>
        </w:tabs>
        <w:spacing w:before="0" w:after="120" w:line="240" w:lineRule="auto"/>
        <w:ind w:left="340" w:hanging="340"/>
        <w:rPr>
          <w:rFonts w:ascii="Arial Narrow" w:eastAsia="Arial Narrow" w:hAnsi="Arial Narrow" w:cs="Arial Narrow"/>
          <w:sz w:val="22"/>
          <w:szCs w:val="22"/>
        </w:rPr>
      </w:pPr>
      <w:r>
        <w:rPr>
          <w:rFonts w:ascii="Arial Narrow" w:eastAsia="Arial Narrow" w:hAnsi="Arial Narrow" w:cs="Arial Narrow"/>
          <w:sz w:val="22"/>
          <w:szCs w:val="22"/>
        </w:rPr>
        <w:t>ALCANCE</w:t>
      </w:r>
    </w:p>
    <w:p w14:paraId="1A365D42" w14:textId="77777777" w:rsidR="005303F8" w:rsidRDefault="00E33E78">
      <w:pPr>
        <w:jc w:val="both"/>
        <w:rPr>
          <w:rFonts w:ascii="Arial Narrow" w:eastAsia="Arial Narrow" w:hAnsi="Arial Narrow" w:cs="Arial Narrow"/>
          <w:sz w:val="22"/>
          <w:szCs w:val="22"/>
        </w:rPr>
      </w:pPr>
      <w:r>
        <w:rPr>
          <w:rFonts w:ascii="Arial Narrow" w:eastAsia="Arial Narrow" w:hAnsi="Arial Narrow" w:cs="Arial Narrow"/>
          <w:sz w:val="22"/>
          <w:szCs w:val="22"/>
        </w:rPr>
        <w:t>Inicia con el diseño y/o ajuste del económico y/o financiero y finaliza con el seguimiento y evaluación a la implementación del mecanismo, orientados a reconocer a los beneficiarios de los bienes y servicios ecosistémicos de las áreas protegidas. Además, se identifican las diferentes instancias de las instituciones con responsabilidades en su implementación y seguimiento de los resultados. El proceso procedimiento aplica a los tres niveles de gestión (Nivel Central, Dirección Territorial. Área Protegida)</w:t>
      </w:r>
    </w:p>
    <w:p w14:paraId="32A470CA" w14:textId="77777777" w:rsidR="005303F8" w:rsidRDefault="005303F8">
      <w:pPr>
        <w:jc w:val="both"/>
        <w:rPr>
          <w:rFonts w:ascii="Arial Narrow" w:eastAsia="Arial Narrow" w:hAnsi="Arial Narrow" w:cs="Arial Narrow"/>
        </w:rPr>
      </w:pPr>
    </w:p>
    <w:p w14:paraId="6987B79E" w14:textId="77777777" w:rsidR="005303F8" w:rsidRDefault="00E33E78">
      <w:pPr>
        <w:pStyle w:val="Ttulo3"/>
        <w:numPr>
          <w:ilvl w:val="0"/>
          <w:numId w:val="3"/>
        </w:numPr>
        <w:tabs>
          <w:tab w:val="left" w:pos="340"/>
        </w:tabs>
        <w:spacing w:before="0" w:after="120" w:line="240" w:lineRule="auto"/>
        <w:ind w:left="340" w:hanging="340"/>
        <w:rPr>
          <w:rFonts w:ascii="Arial Narrow" w:eastAsia="Arial Narrow" w:hAnsi="Arial Narrow" w:cs="Arial Narrow"/>
          <w:sz w:val="22"/>
          <w:szCs w:val="22"/>
        </w:rPr>
      </w:pPr>
      <w:bookmarkStart w:id="1" w:name="_heading=h.30j0zll" w:colFirst="0" w:colLast="0"/>
      <w:bookmarkEnd w:id="1"/>
      <w:r>
        <w:rPr>
          <w:rFonts w:ascii="Arial Narrow" w:eastAsia="Arial Narrow" w:hAnsi="Arial Narrow" w:cs="Arial Narrow"/>
          <w:sz w:val="22"/>
          <w:szCs w:val="22"/>
        </w:rPr>
        <w:t>DEFINICIONES</w:t>
      </w:r>
    </w:p>
    <w:tbl>
      <w:tblPr>
        <w:tblStyle w:val="a5"/>
        <w:tblW w:w="882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122"/>
        <w:gridCol w:w="6706"/>
      </w:tblGrid>
      <w:tr w:rsidR="005303F8" w14:paraId="68CD1FD7" w14:textId="77777777">
        <w:tc>
          <w:tcPr>
            <w:tcW w:w="2122" w:type="dxa"/>
          </w:tcPr>
          <w:p w14:paraId="169C181F" w14:textId="77777777" w:rsidR="005303F8" w:rsidRDefault="00E33E78">
            <w:pPr>
              <w:spacing w:before="80" w:after="80"/>
              <w:rPr>
                <w:rFonts w:ascii="Arial Narrow" w:eastAsia="Arial Narrow" w:hAnsi="Arial Narrow" w:cs="Arial Narrow"/>
                <w:b/>
                <w:sz w:val="22"/>
                <w:szCs w:val="22"/>
              </w:rPr>
            </w:pPr>
            <w:r>
              <w:rPr>
                <w:rFonts w:ascii="Arial Narrow" w:eastAsia="Arial Narrow" w:hAnsi="Arial Narrow" w:cs="Arial Narrow"/>
                <w:b/>
                <w:sz w:val="22"/>
                <w:szCs w:val="22"/>
              </w:rPr>
              <w:t>Diseño</w:t>
            </w:r>
          </w:p>
        </w:tc>
        <w:tc>
          <w:tcPr>
            <w:tcW w:w="6706" w:type="dxa"/>
          </w:tcPr>
          <w:p w14:paraId="7D560A11" w14:textId="77777777" w:rsidR="005303F8" w:rsidRDefault="00E33E78">
            <w:pPr>
              <w:spacing w:before="80" w:after="80"/>
              <w:jc w:val="both"/>
              <w:rPr>
                <w:rFonts w:ascii="Arial Narrow" w:eastAsia="Arial Narrow" w:hAnsi="Arial Narrow" w:cs="Arial Narrow"/>
                <w:sz w:val="22"/>
                <w:szCs w:val="22"/>
              </w:rPr>
            </w:pPr>
            <w:r>
              <w:rPr>
                <w:rFonts w:ascii="Arial Narrow" w:eastAsia="Arial Narrow" w:hAnsi="Arial Narrow" w:cs="Arial Narrow"/>
                <w:color w:val="202122"/>
                <w:sz w:val="22"/>
                <w:szCs w:val="22"/>
                <w:highlight w:val="white"/>
              </w:rPr>
              <w:t>Proceso previo de configuración mental, «prefiguración», en la búsqueda de una solución en cualquier campo.</w:t>
            </w:r>
          </w:p>
        </w:tc>
      </w:tr>
      <w:tr w:rsidR="005303F8" w14:paraId="62CF8E0C" w14:textId="77777777">
        <w:tc>
          <w:tcPr>
            <w:tcW w:w="2122" w:type="dxa"/>
          </w:tcPr>
          <w:p w14:paraId="204B6A14" w14:textId="77777777" w:rsidR="005303F8" w:rsidRDefault="00E33E78">
            <w:pPr>
              <w:spacing w:before="80" w:after="80"/>
              <w:rPr>
                <w:rFonts w:ascii="Arial Narrow" w:eastAsia="Arial Narrow" w:hAnsi="Arial Narrow" w:cs="Arial Narrow"/>
                <w:b/>
                <w:sz w:val="22"/>
                <w:szCs w:val="22"/>
              </w:rPr>
            </w:pPr>
            <w:r>
              <w:rPr>
                <w:rFonts w:ascii="Arial Narrow" w:eastAsia="Arial Narrow" w:hAnsi="Arial Narrow" w:cs="Arial Narrow"/>
                <w:b/>
                <w:sz w:val="22"/>
                <w:szCs w:val="22"/>
              </w:rPr>
              <w:t>Evaluación del avance</w:t>
            </w:r>
          </w:p>
        </w:tc>
        <w:tc>
          <w:tcPr>
            <w:tcW w:w="6706" w:type="dxa"/>
          </w:tcPr>
          <w:p w14:paraId="0831351F" w14:textId="77777777" w:rsidR="005303F8" w:rsidRDefault="00E33E78">
            <w:pPr>
              <w:spacing w:before="80" w:after="80"/>
              <w:jc w:val="both"/>
              <w:rPr>
                <w:rFonts w:ascii="Arial Narrow" w:eastAsia="Arial Narrow" w:hAnsi="Arial Narrow" w:cs="Arial Narrow"/>
                <w:color w:val="202122"/>
                <w:sz w:val="22"/>
                <w:szCs w:val="22"/>
                <w:highlight w:val="white"/>
              </w:rPr>
            </w:pPr>
            <w:r>
              <w:rPr>
                <w:rFonts w:ascii="Arial Narrow" w:eastAsia="Arial Narrow" w:hAnsi="Arial Narrow" w:cs="Arial Narrow"/>
                <w:sz w:val="22"/>
                <w:szCs w:val="22"/>
              </w:rPr>
              <w:t>Evaluación del progreso en el logro de los objetivos del proyecto.</w:t>
            </w:r>
          </w:p>
        </w:tc>
      </w:tr>
      <w:tr w:rsidR="005303F8" w14:paraId="049D04AA" w14:textId="77777777">
        <w:tc>
          <w:tcPr>
            <w:tcW w:w="2122" w:type="dxa"/>
          </w:tcPr>
          <w:p w14:paraId="4F894D82" w14:textId="77777777" w:rsidR="005303F8" w:rsidRDefault="00E33E78">
            <w:pPr>
              <w:spacing w:before="80" w:after="80"/>
              <w:rPr>
                <w:rFonts w:ascii="Arial Narrow" w:eastAsia="Arial Narrow" w:hAnsi="Arial Narrow" w:cs="Arial Narrow"/>
                <w:b/>
                <w:sz w:val="22"/>
                <w:szCs w:val="22"/>
              </w:rPr>
            </w:pPr>
            <w:r>
              <w:rPr>
                <w:rFonts w:ascii="Arial Narrow" w:eastAsia="Arial Narrow" w:hAnsi="Arial Narrow" w:cs="Arial Narrow"/>
                <w:b/>
                <w:sz w:val="22"/>
                <w:szCs w:val="22"/>
              </w:rPr>
              <w:t>Gestión</w:t>
            </w:r>
          </w:p>
        </w:tc>
        <w:tc>
          <w:tcPr>
            <w:tcW w:w="6706" w:type="dxa"/>
          </w:tcPr>
          <w:p w14:paraId="616F4453" w14:textId="77777777" w:rsidR="005303F8" w:rsidRDefault="00E33E78">
            <w:pPr>
              <w:spacing w:before="80" w:after="80"/>
              <w:jc w:val="both"/>
              <w:rPr>
                <w:rFonts w:ascii="Arial Narrow" w:eastAsia="Arial Narrow" w:hAnsi="Arial Narrow" w:cs="Arial Narrow"/>
                <w:color w:val="202122"/>
                <w:sz w:val="22"/>
                <w:szCs w:val="22"/>
                <w:highlight w:val="white"/>
              </w:rPr>
            </w:pPr>
            <w:r>
              <w:rPr>
                <w:rFonts w:ascii="Arial Narrow" w:eastAsia="Arial Narrow" w:hAnsi="Arial Narrow" w:cs="Arial Narrow"/>
                <w:color w:val="202122"/>
                <w:sz w:val="22"/>
                <w:szCs w:val="22"/>
                <w:highlight w:val="white"/>
              </w:rPr>
              <w:t>Conjunto de acciones, o diligencias que permiten la realización de cualquier actividad o deseo.</w:t>
            </w:r>
          </w:p>
        </w:tc>
      </w:tr>
      <w:tr w:rsidR="005303F8" w14:paraId="798E839B" w14:textId="77777777">
        <w:tc>
          <w:tcPr>
            <w:tcW w:w="2122" w:type="dxa"/>
          </w:tcPr>
          <w:p w14:paraId="16C89F70" w14:textId="77777777" w:rsidR="005303F8" w:rsidRDefault="00E33E78">
            <w:pPr>
              <w:spacing w:before="80" w:after="80"/>
              <w:rPr>
                <w:rFonts w:ascii="Arial Narrow" w:eastAsia="Arial Narrow" w:hAnsi="Arial Narrow" w:cs="Arial Narrow"/>
                <w:b/>
                <w:sz w:val="22"/>
                <w:szCs w:val="22"/>
              </w:rPr>
            </w:pPr>
            <w:r>
              <w:rPr>
                <w:rFonts w:ascii="Arial Narrow" w:eastAsia="Arial Narrow" w:hAnsi="Arial Narrow" w:cs="Arial Narrow"/>
                <w:b/>
                <w:sz w:val="22"/>
                <w:szCs w:val="22"/>
              </w:rPr>
              <w:t>Mecanismo Económico</w:t>
            </w:r>
          </w:p>
        </w:tc>
        <w:tc>
          <w:tcPr>
            <w:tcW w:w="6706" w:type="dxa"/>
          </w:tcPr>
          <w:p w14:paraId="29994F93" w14:textId="77777777" w:rsidR="005303F8" w:rsidRDefault="00E33E78">
            <w:pPr>
              <w:spacing w:before="80" w:after="80"/>
              <w:jc w:val="both"/>
              <w:rPr>
                <w:rFonts w:ascii="Arial Narrow" w:eastAsia="Arial Narrow" w:hAnsi="Arial Narrow" w:cs="Arial Narrow"/>
                <w:sz w:val="22"/>
                <w:szCs w:val="22"/>
              </w:rPr>
            </w:pPr>
            <w:r>
              <w:rPr>
                <w:rFonts w:ascii="Arial Narrow" w:eastAsia="Arial Narrow" w:hAnsi="Arial Narrow" w:cs="Arial Narrow"/>
                <w:sz w:val="22"/>
                <w:szCs w:val="22"/>
              </w:rPr>
              <w:t>Es una herramienta cuyo objetivo es enviar señales económicas a través de los precios o costos, con el ánimo de provocar un cambio en las decisiones y comportamiento para el uso y manejo de los recursos naturales, incentivando a los individuos a ejecutar acciones que vayan acorde con la conservación.</w:t>
            </w:r>
          </w:p>
        </w:tc>
      </w:tr>
      <w:tr w:rsidR="005303F8" w14:paraId="54B303DF" w14:textId="77777777">
        <w:tc>
          <w:tcPr>
            <w:tcW w:w="2122" w:type="dxa"/>
          </w:tcPr>
          <w:p w14:paraId="6B5BBCE7" w14:textId="77777777" w:rsidR="005303F8" w:rsidRDefault="00E33E78">
            <w:pPr>
              <w:spacing w:before="80" w:after="80"/>
              <w:rPr>
                <w:rFonts w:ascii="Arial Narrow" w:eastAsia="Arial Narrow" w:hAnsi="Arial Narrow" w:cs="Arial Narrow"/>
                <w:b/>
                <w:sz w:val="22"/>
                <w:szCs w:val="22"/>
              </w:rPr>
            </w:pPr>
            <w:r>
              <w:rPr>
                <w:rFonts w:ascii="Arial Narrow" w:eastAsia="Arial Narrow" w:hAnsi="Arial Narrow" w:cs="Arial Narrow"/>
                <w:b/>
                <w:sz w:val="22"/>
                <w:szCs w:val="22"/>
              </w:rPr>
              <w:t>Mecanismo Financiero</w:t>
            </w:r>
          </w:p>
        </w:tc>
        <w:tc>
          <w:tcPr>
            <w:tcW w:w="6706" w:type="dxa"/>
          </w:tcPr>
          <w:p w14:paraId="396AE3D4" w14:textId="77777777" w:rsidR="005303F8" w:rsidRDefault="00E33E78">
            <w:pPr>
              <w:spacing w:before="80" w:after="80"/>
              <w:jc w:val="both"/>
              <w:rPr>
                <w:rFonts w:ascii="Arial Narrow" w:eastAsia="Arial Narrow" w:hAnsi="Arial Narrow" w:cs="Arial Narrow"/>
                <w:sz w:val="22"/>
                <w:szCs w:val="22"/>
              </w:rPr>
            </w:pPr>
            <w:r>
              <w:rPr>
                <w:rFonts w:ascii="Arial Narrow" w:eastAsia="Arial Narrow" w:hAnsi="Arial Narrow" w:cs="Arial Narrow"/>
                <w:sz w:val="22"/>
                <w:szCs w:val="22"/>
              </w:rPr>
              <w:t>Herramienta para generar recursos financieros que apoyen el desarrollo de acciones encaminadas a procesos de sostenibilidad en el marco del cumplimiento de la misión u objetivos de la entidad.</w:t>
            </w:r>
          </w:p>
        </w:tc>
      </w:tr>
      <w:tr w:rsidR="005303F8" w14:paraId="16B5904B" w14:textId="77777777">
        <w:tc>
          <w:tcPr>
            <w:tcW w:w="2122" w:type="dxa"/>
          </w:tcPr>
          <w:p w14:paraId="72A86344" w14:textId="77777777" w:rsidR="005303F8" w:rsidRDefault="00E33E78">
            <w:pPr>
              <w:spacing w:before="80" w:after="80"/>
              <w:rPr>
                <w:rFonts w:ascii="Arial Narrow" w:eastAsia="Arial Narrow" w:hAnsi="Arial Narrow" w:cs="Arial Narrow"/>
                <w:b/>
                <w:sz w:val="22"/>
                <w:szCs w:val="22"/>
              </w:rPr>
            </w:pPr>
            <w:r>
              <w:rPr>
                <w:rFonts w:ascii="Arial Narrow" w:eastAsia="Arial Narrow" w:hAnsi="Arial Narrow" w:cs="Arial Narrow"/>
                <w:b/>
                <w:sz w:val="22"/>
                <w:szCs w:val="22"/>
              </w:rPr>
              <w:t>Medición</w:t>
            </w:r>
          </w:p>
        </w:tc>
        <w:tc>
          <w:tcPr>
            <w:tcW w:w="6706" w:type="dxa"/>
          </w:tcPr>
          <w:p w14:paraId="40F51F10" w14:textId="77777777" w:rsidR="005303F8" w:rsidRDefault="00E33E78">
            <w:pPr>
              <w:spacing w:before="80" w:after="80"/>
              <w:rPr>
                <w:rFonts w:ascii="Arial Narrow" w:eastAsia="Arial Narrow" w:hAnsi="Arial Narrow" w:cs="Arial Narrow"/>
                <w:sz w:val="22"/>
                <w:szCs w:val="22"/>
              </w:rPr>
            </w:pPr>
            <w:r>
              <w:rPr>
                <w:rFonts w:ascii="Arial Narrow" w:eastAsia="Arial Narrow" w:hAnsi="Arial Narrow" w:cs="Arial Narrow"/>
                <w:sz w:val="22"/>
                <w:szCs w:val="22"/>
              </w:rPr>
              <w:t>Proceso para determinar un valor.</w:t>
            </w:r>
          </w:p>
        </w:tc>
      </w:tr>
      <w:tr w:rsidR="005303F8" w14:paraId="71B145C3" w14:textId="77777777">
        <w:tc>
          <w:tcPr>
            <w:tcW w:w="2122" w:type="dxa"/>
          </w:tcPr>
          <w:p w14:paraId="4E6D3ACD" w14:textId="77777777" w:rsidR="005303F8" w:rsidRDefault="00E33E78">
            <w:pPr>
              <w:spacing w:before="80" w:after="80"/>
              <w:rPr>
                <w:rFonts w:ascii="Arial Narrow" w:eastAsia="Arial Narrow" w:hAnsi="Arial Narrow" w:cs="Arial Narrow"/>
                <w:b/>
                <w:sz w:val="22"/>
                <w:szCs w:val="22"/>
              </w:rPr>
            </w:pPr>
            <w:r>
              <w:rPr>
                <w:rFonts w:ascii="Arial Narrow" w:eastAsia="Arial Narrow" w:hAnsi="Arial Narrow" w:cs="Arial Narrow"/>
                <w:b/>
                <w:sz w:val="22"/>
                <w:szCs w:val="22"/>
              </w:rPr>
              <w:t>Revisión</w:t>
            </w:r>
          </w:p>
        </w:tc>
        <w:tc>
          <w:tcPr>
            <w:tcW w:w="6706" w:type="dxa"/>
          </w:tcPr>
          <w:p w14:paraId="4F75B518" w14:textId="77777777" w:rsidR="005303F8" w:rsidRDefault="00E33E78">
            <w:pPr>
              <w:spacing w:before="80" w:after="80"/>
              <w:jc w:val="both"/>
              <w:rPr>
                <w:rFonts w:ascii="Arial Narrow" w:eastAsia="Arial Narrow" w:hAnsi="Arial Narrow" w:cs="Arial Narrow"/>
                <w:sz w:val="22"/>
                <w:szCs w:val="22"/>
              </w:rPr>
            </w:pPr>
            <w:r>
              <w:rPr>
                <w:rFonts w:ascii="Arial Narrow" w:eastAsia="Arial Narrow" w:hAnsi="Arial Narrow" w:cs="Arial Narrow"/>
                <w:sz w:val="22"/>
                <w:szCs w:val="22"/>
              </w:rPr>
              <w:t>Determinación de la conveniencia, adecuación o eficacia de un objeto para lograr unos objetivos establecidos.</w:t>
            </w:r>
          </w:p>
        </w:tc>
      </w:tr>
      <w:tr w:rsidR="005303F8" w14:paraId="533AF689" w14:textId="77777777">
        <w:tc>
          <w:tcPr>
            <w:tcW w:w="2122" w:type="dxa"/>
          </w:tcPr>
          <w:p w14:paraId="38CE4732" w14:textId="77777777" w:rsidR="005303F8" w:rsidRDefault="00E33E78">
            <w:pPr>
              <w:spacing w:before="80" w:after="80"/>
              <w:rPr>
                <w:rFonts w:ascii="Arial Narrow" w:eastAsia="Arial Narrow" w:hAnsi="Arial Narrow" w:cs="Arial Narrow"/>
                <w:b/>
                <w:sz w:val="22"/>
                <w:szCs w:val="22"/>
              </w:rPr>
            </w:pPr>
            <w:r>
              <w:rPr>
                <w:rFonts w:ascii="Arial Narrow" w:eastAsia="Arial Narrow" w:hAnsi="Arial Narrow" w:cs="Arial Narrow"/>
                <w:b/>
                <w:sz w:val="22"/>
                <w:szCs w:val="22"/>
              </w:rPr>
              <w:t>Servicio Eco sistémicos</w:t>
            </w:r>
          </w:p>
        </w:tc>
        <w:tc>
          <w:tcPr>
            <w:tcW w:w="6706" w:type="dxa"/>
          </w:tcPr>
          <w:p w14:paraId="5C8E1EA8" w14:textId="77777777" w:rsidR="005303F8" w:rsidRDefault="00E33E78">
            <w:pPr>
              <w:spacing w:before="80" w:after="80"/>
              <w:jc w:val="both"/>
              <w:rPr>
                <w:rFonts w:ascii="Arial Narrow" w:eastAsia="Arial Narrow" w:hAnsi="Arial Narrow" w:cs="Arial Narrow"/>
                <w:sz w:val="22"/>
                <w:szCs w:val="22"/>
              </w:rPr>
            </w:pPr>
            <w:r>
              <w:rPr>
                <w:rFonts w:ascii="Arial Narrow" w:eastAsia="Arial Narrow" w:hAnsi="Arial Narrow" w:cs="Arial Narrow"/>
                <w:sz w:val="22"/>
                <w:szCs w:val="22"/>
              </w:rPr>
              <w:t>Son aquellos beneficios que un ecosistema aporta a la sociedad y que mejoran la salud, la economía y la calidad de vida de las personas.</w:t>
            </w:r>
          </w:p>
        </w:tc>
      </w:tr>
    </w:tbl>
    <w:p w14:paraId="1810C801" w14:textId="77777777" w:rsidR="005303F8" w:rsidRDefault="005303F8"/>
    <w:p w14:paraId="56D586DC" w14:textId="77777777" w:rsidR="005303F8" w:rsidRDefault="00E33E78">
      <w:pPr>
        <w:pStyle w:val="Ttulo3"/>
        <w:numPr>
          <w:ilvl w:val="0"/>
          <w:numId w:val="3"/>
        </w:numPr>
        <w:tabs>
          <w:tab w:val="left" w:pos="340"/>
        </w:tabs>
        <w:spacing w:before="0" w:after="120" w:line="240" w:lineRule="auto"/>
        <w:ind w:left="340" w:hanging="340"/>
        <w:rPr>
          <w:rFonts w:ascii="Arial Narrow" w:eastAsia="Arial Narrow" w:hAnsi="Arial Narrow" w:cs="Arial Narrow"/>
          <w:sz w:val="22"/>
          <w:szCs w:val="22"/>
        </w:rPr>
      </w:pPr>
      <w:bookmarkStart w:id="2" w:name="_heading=h.1fob9te" w:colFirst="0" w:colLast="0"/>
      <w:bookmarkEnd w:id="2"/>
      <w:r>
        <w:rPr>
          <w:rFonts w:ascii="Arial Narrow" w:eastAsia="Arial Narrow" w:hAnsi="Arial Narrow" w:cs="Arial Narrow"/>
          <w:sz w:val="22"/>
          <w:szCs w:val="22"/>
        </w:rPr>
        <w:t>NORMAS LEGALES</w:t>
      </w:r>
    </w:p>
    <w:p w14:paraId="58A37E1C"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b/>
          <w:color w:val="000000"/>
          <w:sz w:val="22"/>
          <w:szCs w:val="22"/>
        </w:rPr>
        <w:t>Constitución Política de Colombia</w:t>
      </w:r>
      <w:r>
        <w:rPr>
          <w:rFonts w:ascii="Arial Narrow" w:eastAsia="Arial Narrow" w:hAnsi="Arial Narrow" w:cs="Arial Narrow"/>
          <w:color w:val="000000"/>
          <w:sz w:val="22"/>
          <w:szCs w:val="22"/>
        </w:rPr>
        <w:t>: Artículos 8 y 95 en su numeral 8.</w:t>
      </w:r>
    </w:p>
    <w:p w14:paraId="1329F05C"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b/>
          <w:color w:val="000000"/>
          <w:sz w:val="22"/>
          <w:szCs w:val="22"/>
        </w:rPr>
        <w:t>Ley 99 de 1993</w:t>
      </w:r>
      <w:r>
        <w:rPr>
          <w:rFonts w:ascii="Arial Narrow" w:eastAsia="Arial Narrow" w:hAnsi="Arial Narrow" w:cs="Arial Narrow"/>
          <w:color w:val="000000"/>
          <w:sz w:val="22"/>
          <w:szCs w:val="22"/>
        </w:rPr>
        <w:t>, Por la cual se crea el Ministerio del Medio Ambiente, se reordena el Sector Público encargado de la gestión y conservación del medio ambiente y los recursos naturales renovables, se organiza el Sistema Nacional Ambiental –SINA y se dictan otras disposiciones.</w:t>
      </w:r>
    </w:p>
    <w:p w14:paraId="4AF6BA62"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b/>
          <w:color w:val="000000"/>
          <w:sz w:val="22"/>
          <w:szCs w:val="22"/>
        </w:rPr>
        <w:lastRenderedPageBreak/>
        <w:t>Ley 80 de 1993</w:t>
      </w:r>
      <w:r>
        <w:rPr>
          <w:rFonts w:ascii="Arial Narrow" w:eastAsia="Arial Narrow" w:hAnsi="Arial Narrow" w:cs="Arial Narrow"/>
          <w:color w:val="000000"/>
          <w:sz w:val="22"/>
          <w:szCs w:val="22"/>
        </w:rPr>
        <w:t xml:space="preserve">: Por la cual se expide el Estatuto General de Contratación de la Administración Pública. </w:t>
      </w:r>
      <w:r>
        <w:rPr>
          <w:rFonts w:ascii="Arial Narrow" w:eastAsia="Arial Narrow" w:hAnsi="Arial Narrow" w:cs="Arial Narrow"/>
          <w:b/>
          <w:color w:val="000000"/>
          <w:sz w:val="22"/>
          <w:szCs w:val="22"/>
        </w:rPr>
        <w:t>Artículos 32 Numeral 4 de la Ley 80 de 1993</w:t>
      </w:r>
      <w:r>
        <w:rPr>
          <w:rFonts w:ascii="Arial Narrow" w:eastAsia="Arial Narrow" w:hAnsi="Arial Narrow" w:cs="Arial Narrow"/>
          <w:color w:val="000000"/>
          <w:sz w:val="22"/>
          <w:szCs w:val="22"/>
        </w:rPr>
        <w:t>. Contrato de Concesión.</w:t>
      </w:r>
    </w:p>
    <w:p w14:paraId="76592DF2"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b/>
          <w:color w:val="000000"/>
          <w:sz w:val="22"/>
          <w:szCs w:val="22"/>
        </w:rPr>
        <w:t>Ley 1101 de 2006,</w:t>
      </w:r>
      <w:r>
        <w:rPr>
          <w:rFonts w:ascii="Arial Narrow" w:eastAsia="Arial Narrow" w:hAnsi="Arial Narrow" w:cs="Arial Narrow"/>
          <w:color w:val="000000"/>
          <w:sz w:val="22"/>
          <w:szCs w:val="22"/>
        </w:rPr>
        <w:t xml:space="preserve"> Por la cual se modifica la Ley 300 de 1996 – Ley General de Turismo y se dictan otras disposiciones.</w:t>
      </w:r>
    </w:p>
    <w:p w14:paraId="56448FC7"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b/>
          <w:color w:val="000000"/>
          <w:sz w:val="22"/>
          <w:szCs w:val="22"/>
        </w:rPr>
        <w:t xml:space="preserve">Ley 1333 de 2009, </w:t>
      </w:r>
      <w:r>
        <w:rPr>
          <w:rFonts w:ascii="Arial Narrow" w:eastAsia="Arial Narrow" w:hAnsi="Arial Narrow" w:cs="Arial Narrow"/>
          <w:color w:val="000000"/>
          <w:sz w:val="22"/>
          <w:szCs w:val="22"/>
        </w:rPr>
        <w:t>Por el cual se establece el procedimiento sancionatorio ambiental y se dictan otras disposiciones.</w:t>
      </w:r>
    </w:p>
    <w:p w14:paraId="1F4CB0AB" w14:textId="77777777" w:rsidR="005303F8" w:rsidRDefault="005303F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p>
    <w:p w14:paraId="5C224EC2"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b/>
          <w:color w:val="000000"/>
          <w:sz w:val="22"/>
          <w:szCs w:val="22"/>
        </w:rPr>
        <w:t>Decreto Ley 2811 de 1974.</w:t>
      </w:r>
      <w:r>
        <w:rPr>
          <w:rFonts w:ascii="Arial Narrow" w:eastAsia="Arial Narrow" w:hAnsi="Arial Narrow" w:cs="Arial Narrow"/>
          <w:color w:val="000000"/>
          <w:sz w:val="22"/>
          <w:szCs w:val="22"/>
        </w:rPr>
        <w:t xml:space="preserve"> Código Nacional de Recursos Naturales Renovables y del Medio Ambiente.</w:t>
      </w:r>
    </w:p>
    <w:p w14:paraId="2B3462FC"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b/>
          <w:color w:val="000000"/>
          <w:sz w:val="22"/>
          <w:szCs w:val="22"/>
        </w:rPr>
        <w:t>Decreto Ley 3572 de 2011</w:t>
      </w:r>
      <w:r>
        <w:rPr>
          <w:rFonts w:ascii="Arial Narrow" w:eastAsia="Arial Narrow" w:hAnsi="Arial Narrow" w:cs="Arial Narrow"/>
          <w:color w:val="000000"/>
          <w:sz w:val="22"/>
          <w:szCs w:val="22"/>
        </w:rPr>
        <w:t>: Creación de la Unidad Administrativa Especial denominada Parques Nacionales Naturales de Colombia, se determina sus Objetivos Estructura y Funciones, entre las cuales se encuentran:</w:t>
      </w:r>
    </w:p>
    <w:p w14:paraId="13C636B7" w14:textId="77777777" w:rsidR="005303F8" w:rsidRDefault="00E33E78">
      <w:pPr>
        <w:numPr>
          <w:ilvl w:val="1"/>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Diseñar e implementar estrategias de sostenibilidad financiera para la generación de recursos tendientes al cumplimiento de los objetivos institucionales. </w:t>
      </w:r>
    </w:p>
    <w:p w14:paraId="362DC3CD" w14:textId="77777777" w:rsidR="005303F8" w:rsidRDefault="00E33E78">
      <w:pPr>
        <w:numPr>
          <w:ilvl w:val="1"/>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Establecer mecanismos de seguimiento y evaluación a la implementación de los instrumentos e incentivos económicos y financieros y estrategias de negocios que se diseñan e implementen para mejorar la efectividad de su aplicación. </w:t>
      </w:r>
    </w:p>
    <w:p w14:paraId="14BD6797" w14:textId="77777777" w:rsidR="005303F8" w:rsidRDefault="00E33E78">
      <w:pPr>
        <w:numPr>
          <w:ilvl w:val="1"/>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Diseñar e implementar metodologías para la valoración de los bienes y servicios eco sistémicos generados por· las áreas del Sistema de Parques Nacionales Naturales en coordinación con el Ministerio de Ambiente y Desarrollo Sostenible. </w:t>
      </w:r>
    </w:p>
    <w:p w14:paraId="413BD6B6" w14:textId="77777777" w:rsidR="005303F8" w:rsidRDefault="00E33E78">
      <w:pPr>
        <w:numPr>
          <w:ilvl w:val="1"/>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Diseñar y gestionar la implementación de incentivos económicos para la conservación de las áreas del Sistema de Parques Nacionales Naturales, y de las áreas protegidas en coordinación con las dependencias del Ministerio de Ambiente y Desarrollo Sostenible y las demás autoridades ambientales. </w:t>
      </w:r>
    </w:p>
    <w:p w14:paraId="2FA8C934"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b/>
          <w:color w:val="000000"/>
          <w:sz w:val="22"/>
          <w:szCs w:val="22"/>
        </w:rPr>
        <w:t>Decreto 622 de 1977,</w:t>
      </w:r>
      <w:r>
        <w:rPr>
          <w:rFonts w:ascii="Arial Narrow" w:eastAsia="Arial Narrow" w:hAnsi="Arial Narrow" w:cs="Arial Narrow"/>
          <w:color w:val="000000"/>
          <w:sz w:val="22"/>
          <w:szCs w:val="22"/>
        </w:rPr>
        <w:t xml:space="preserve"> (Artículos 3 y 13). Por el cual se reglamentan parcialmente el Capítulo V, Título II, Parte </w:t>
      </w:r>
      <w:proofErr w:type="spellStart"/>
      <w:r>
        <w:rPr>
          <w:rFonts w:ascii="Arial Narrow" w:eastAsia="Arial Narrow" w:hAnsi="Arial Narrow" w:cs="Arial Narrow"/>
          <w:color w:val="000000"/>
          <w:sz w:val="22"/>
          <w:szCs w:val="22"/>
        </w:rPr>
        <w:t>Xlll</w:t>
      </w:r>
      <w:proofErr w:type="spellEnd"/>
      <w:r>
        <w:rPr>
          <w:rFonts w:ascii="Arial Narrow" w:eastAsia="Arial Narrow" w:hAnsi="Arial Narrow" w:cs="Arial Narrow"/>
          <w:color w:val="000000"/>
          <w:sz w:val="22"/>
          <w:szCs w:val="22"/>
        </w:rPr>
        <w:t>, Libro II del Decreto-Ley número 2811</w:t>
      </w:r>
      <w:r>
        <w:rPr>
          <w:rFonts w:ascii="Arial Narrow" w:eastAsia="Arial Narrow" w:hAnsi="Arial Narrow" w:cs="Arial Narrow"/>
          <w:b/>
          <w:color w:val="000000"/>
          <w:sz w:val="22"/>
          <w:szCs w:val="22"/>
        </w:rPr>
        <w:t xml:space="preserve"> </w:t>
      </w:r>
      <w:r>
        <w:rPr>
          <w:rFonts w:ascii="Arial Narrow" w:eastAsia="Arial Narrow" w:hAnsi="Arial Narrow" w:cs="Arial Narrow"/>
          <w:color w:val="000000"/>
          <w:sz w:val="22"/>
          <w:szCs w:val="22"/>
        </w:rPr>
        <w:t xml:space="preserve">de 1974 sobre "Sistema de Parques Nacionales Naturales", la Ley 23 de 1973 y la Ley 2 de 1959.  </w:t>
      </w:r>
    </w:p>
    <w:p w14:paraId="793B957F"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Decreto 1076 de 2015: Por medio del cual se expide el Decreto Único Reglamentario del Sector Ambiente y Desarrollo Sostenible"</w:t>
      </w:r>
    </w:p>
    <w:p w14:paraId="7DE31F85"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Decreto Ley 870 de 2017: “Por el cual se establece el Pago por Servicios Ambientales y otros incentivos a la conservación”</w:t>
      </w:r>
    </w:p>
    <w:p w14:paraId="0D3D3139"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Decreto 1007 de 2018: Por el cual se modifica el Capítulo 8 del Título 9 de la Parte 2 del Libro 2 del Decreto 1076 de 2015 en lo relacionado con la reglamentación de los componentes generales del incentivo de pago por servicios ambientales.</w:t>
      </w:r>
    </w:p>
    <w:p w14:paraId="7F960D94"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b/>
          <w:color w:val="000000"/>
          <w:sz w:val="22"/>
          <w:szCs w:val="22"/>
        </w:rPr>
        <w:t>Resolución 0236 de 2004</w:t>
      </w:r>
      <w:r>
        <w:rPr>
          <w:rFonts w:ascii="Arial Narrow" w:eastAsia="Arial Narrow" w:hAnsi="Arial Narrow" w:cs="Arial Narrow"/>
          <w:color w:val="000000"/>
          <w:sz w:val="22"/>
          <w:szCs w:val="22"/>
        </w:rPr>
        <w:t>, Por la cual se conforman los grupos internos de trabajo de la Unidad Administrativa Especial del Sistema de Parques Nacionales y se dictan otras disposiciones.</w:t>
      </w:r>
    </w:p>
    <w:p w14:paraId="3A93D79C"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b/>
          <w:color w:val="000000"/>
          <w:sz w:val="22"/>
          <w:szCs w:val="22"/>
        </w:rPr>
        <w:t>Resolución 0235 de 2005</w:t>
      </w:r>
      <w:r>
        <w:rPr>
          <w:rFonts w:ascii="Arial Narrow" w:eastAsia="Arial Narrow" w:hAnsi="Arial Narrow" w:cs="Arial Narrow"/>
          <w:color w:val="000000"/>
          <w:sz w:val="22"/>
          <w:szCs w:val="22"/>
        </w:rPr>
        <w:t>, Por la cual se fijan las tarifas para el cobro de los servicios de evaluación y seguimiento de permisos, concesiones, autorizaciones y demás instrumentos de control y manejo ambiental.</w:t>
      </w:r>
    </w:p>
    <w:p w14:paraId="54C3446D"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b/>
          <w:color w:val="000000"/>
          <w:sz w:val="22"/>
          <w:szCs w:val="22"/>
        </w:rPr>
        <w:t>Resolución 0227 de 2005,</w:t>
      </w:r>
      <w:r>
        <w:rPr>
          <w:rFonts w:ascii="Arial Narrow" w:eastAsia="Arial Narrow" w:hAnsi="Arial Narrow" w:cs="Arial Narrow"/>
          <w:color w:val="000000"/>
          <w:sz w:val="22"/>
          <w:szCs w:val="22"/>
        </w:rPr>
        <w:t xml:space="preserve"> Por la cual se regula la instalación de antenas y demás elementos materiales pertenecientes a redes de telecomunicación y radiocomunicación pública y privada en las áreas a cargo de la Unidad Administrativa Especial del Sistema de Parques Nacionales Naturales.</w:t>
      </w:r>
    </w:p>
    <w:p w14:paraId="6224F1BF"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b/>
          <w:color w:val="000000"/>
          <w:sz w:val="22"/>
          <w:szCs w:val="22"/>
        </w:rPr>
        <w:lastRenderedPageBreak/>
        <w:t>Resolución 071 de 2006</w:t>
      </w:r>
      <w:r>
        <w:rPr>
          <w:rFonts w:ascii="Arial Narrow" w:eastAsia="Arial Narrow" w:hAnsi="Arial Narrow" w:cs="Arial Narrow"/>
          <w:color w:val="000000"/>
          <w:sz w:val="22"/>
          <w:szCs w:val="22"/>
        </w:rPr>
        <w:t>, Por la cual se modifica parcialmente la Resolución número 235 del 6 de septiembre de 2005.</w:t>
      </w:r>
    </w:p>
    <w:p w14:paraId="3E5B18A9"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b/>
          <w:color w:val="000000"/>
          <w:sz w:val="22"/>
          <w:szCs w:val="22"/>
        </w:rPr>
        <w:t>Resolución 072 de 2006,</w:t>
      </w:r>
      <w:r>
        <w:rPr>
          <w:rFonts w:ascii="Arial Narrow" w:eastAsia="Arial Narrow" w:hAnsi="Arial Narrow" w:cs="Arial Narrow"/>
          <w:color w:val="000000"/>
          <w:sz w:val="22"/>
          <w:szCs w:val="22"/>
        </w:rPr>
        <w:t xml:space="preserve"> Por la cual modifica la Resolución 227 del 30 de agosto, de 2005.</w:t>
      </w:r>
    </w:p>
    <w:p w14:paraId="47CDD0EE"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b/>
          <w:color w:val="000000"/>
          <w:sz w:val="22"/>
          <w:szCs w:val="22"/>
        </w:rPr>
        <w:t>Resolución 071 de 2006</w:t>
      </w:r>
      <w:r>
        <w:rPr>
          <w:rFonts w:ascii="Arial Narrow" w:eastAsia="Arial Narrow" w:hAnsi="Arial Narrow" w:cs="Arial Narrow"/>
          <w:color w:val="000000"/>
          <w:sz w:val="22"/>
          <w:szCs w:val="22"/>
        </w:rPr>
        <w:t>, Cobrar los servicios de evaluación y seguimiento de permisos, concesiones, autorizaciones y demás instrumentos de control y manejo ambiental.</w:t>
      </w:r>
    </w:p>
    <w:p w14:paraId="3DD50384"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b/>
          <w:color w:val="000000"/>
          <w:sz w:val="22"/>
          <w:szCs w:val="22"/>
        </w:rPr>
        <w:t>Resolución 0313 de diciembre del 2010</w:t>
      </w:r>
      <w:r>
        <w:rPr>
          <w:rFonts w:ascii="Arial Narrow" w:eastAsia="Arial Narrow" w:hAnsi="Arial Narrow" w:cs="Arial Narrow"/>
          <w:color w:val="000000"/>
          <w:sz w:val="22"/>
          <w:szCs w:val="22"/>
        </w:rPr>
        <w:t>, Por la cual se recopilan las resoluciones por medio de las cuales se determina el régimen de tarifas aplicables en las áreas del Sistema de Parques Nacionales Naturales y se reajustan sus valores para el año 2011.</w:t>
      </w:r>
    </w:p>
    <w:p w14:paraId="2FF4BC9D"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b/>
          <w:color w:val="000000"/>
          <w:sz w:val="22"/>
          <w:szCs w:val="22"/>
        </w:rPr>
        <w:t>Resolución 309 de 2010</w:t>
      </w:r>
      <w:r>
        <w:rPr>
          <w:rFonts w:ascii="Arial Narrow" w:eastAsia="Arial Narrow" w:hAnsi="Arial Narrow" w:cs="Arial Narrow"/>
          <w:color w:val="000000"/>
          <w:sz w:val="22"/>
          <w:szCs w:val="22"/>
        </w:rPr>
        <w:t>, Por la cual se modifican parcialmente las Resoluciones 236 del 17 de diciembre de 2004, Resolución 007 del 12 de enero de 2010, y se dictan otras disposiciones.</w:t>
      </w:r>
    </w:p>
    <w:p w14:paraId="5AF4AED2"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b/>
          <w:color w:val="000000"/>
          <w:sz w:val="22"/>
          <w:szCs w:val="22"/>
        </w:rPr>
        <w:t>Resolución 103 de febrero de 2011</w:t>
      </w:r>
      <w:r>
        <w:rPr>
          <w:rFonts w:ascii="Arial Narrow" w:eastAsia="Arial Narrow" w:hAnsi="Arial Narrow" w:cs="Arial Narrow"/>
          <w:color w:val="000000"/>
          <w:sz w:val="22"/>
          <w:szCs w:val="22"/>
        </w:rPr>
        <w:t>. Por la cual se modifica la Resolución 313 de 2010.</w:t>
      </w:r>
    </w:p>
    <w:p w14:paraId="77E39BAE"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b/>
          <w:color w:val="000000"/>
          <w:sz w:val="22"/>
          <w:szCs w:val="22"/>
        </w:rPr>
        <w:t xml:space="preserve">Resolución 245 de 2012, </w:t>
      </w:r>
      <w:r>
        <w:rPr>
          <w:rFonts w:ascii="Arial Narrow" w:eastAsia="Arial Narrow" w:hAnsi="Arial Narrow" w:cs="Arial Narrow"/>
          <w:color w:val="000000"/>
          <w:sz w:val="22"/>
          <w:szCs w:val="22"/>
        </w:rPr>
        <w:t>Por lo cual se regula el valor de los derechos de ingreso y permanencia en los Parques Nacionales Naturales y se dictan otras disposiciones.</w:t>
      </w:r>
    </w:p>
    <w:p w14:paraId="71D869E7" w14:textId="77777777" w:rsidR="005303F8" w:rsidRDefault="005303F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p>
    <w:p w14:paraId="1663C153" w14:textId="77777777" w:rsidR="005303F8" w:rsidRDefault="00E33E78">
      <w:pPr>
        <w:pStyle w:val="Ttulo3"/>
        <w:numPr>
          <w:ilvl w:val="0"/>
          <w:numId w:val="3"/>
        </w:numPr>
        <w:tabs>
          <w:tab w:val="left" w:pos="340"/>
        </w:tabs>
        <w:spacing w:before="0" w:after="120" w:line="240" w:lineRule="auto"/>
        <w:ind w:left="340" w:hanging="340"/>
        <w:rPr>
          <w:rFonts w:ascii="Arial Narrow" w:eastAsia="Arial Narrow" w:hAnsi="Arial Narrow" w:cs="Arial Narrow"/>
          <w:sz w:val="22"/>
          <w:szCs w:val="22"/>
        </w:rPr>
      </w:pPr>
      <w:bookmarkStart w:id="3" w:name="_heading=h.3znysh7" w:colFirst="0" w:colLast="0"/>
      <w:bookmarkEnd w:id="3"/>
      <w:r>
        <w:rPr>
          <w:rFonts w:ascii="Arial Narrow" w:eastAsia="Arial Narrow" w:hAnsi="Arial Narrow" w:cs="Arial Narrow"/>
          <w:sz w:val="22"/>
          <w:szCs w:val="22"/>
        </w:rPr>
        <w:t>NORMAS TÉCNICAS:</w:t>
      </w:r>
    </w:p>
    <w:p w14:paraId="0BFC511E"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Documento del Consejo Nacional de Política Económica y Social (CONPES) 3296 del 26 de Julio de 2004: "Lineamientos para promover la participación privada en la prestación de servicios ecoturísticos en el sistema de parques nacionales naturales - SPNN".</w:t>
      </w:r>
    </w:p>
    <w:p w14:paraId="69C095B5"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Aporte de Parques Nacionales Naturales al Desarrollo Socio Económico de Colombia. Contienen los resultados de valoraciones de los servicios ecosistémicos hidrológicos y de regulación climática realizados a nivel del Sistema de Parques Nacionales Naturales y en áreas protegidas.</w:t>
      </w:r>
    </w:p>
    <w:p w14:paraId="1C3C283B"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Estrategia de Sostenibilidad Financiera de Parques Nacionales Naturales. 2018</w:t>
      </w:r>
    </w:p>
    <w:p w14:paraId="4AE0335A"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Cálculo de la Brecha Financiera del Sistema de Parques Nacionales Naturales de Colombia. 2018</w:t>
      </w:r>
    </w:p>
    <w:p w14:paraId="161EEE52"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Documento del Consejo Nacional de Política Económica y Social CONPES 3886: “Lineamientos de Política y programa Nacional de Pago por Servicios Ambientales - PSA para la construcción de paz 2017”. </w:t>
      </w:r>
    </w:p>
    <w:p w14:paraId="3BA98579"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Documento del Consejo Nacional de Política Económica y Social (CONPES) 3697 del 14 de junio de 2011: “Política para el desarrollo comercial de la biotecnología a partir del uso sostenible de la biodiversidad” Sustento técnico del cobro por Derechos de Ingreso y del cobro por servicios de filmación y fotografía.</w:t>
      </w:r>
    </w:p>
    <w:p w14:paraId="717249F2" w14:textId="77777777" w:rsidR="005303F8" w:rsidRDefault="00E33E78">
      <w:pPr>
        <w:pStyle w:val="Ttulo3"/>
        <w:numPr>
          <w:ilvl w:val="0"/>
          <w:numId w:val="3"/>
        </w:numPr>
        <w:tabs>
          <w:tab w:val="left" w:pos="340"/>
        </w:tabs>
        <w:spacing w:before="0" w:after="120" w:line="240" w:lineRule="auto"/>
        <w:ind w:left="340" w:hanging="340"/>
        <w:rPr>
          <w:rFonts w:ascii="Arial Narrow" w:eastAsia="Arial Narrow" w:hAnsi="Arial Narrow" w:cs="Arial Narrow"/>
          <w:sz w:val="22"/>
          <w:szCs w:val="22"/>
        </w:rPr>
      </w:pPr>
      <w:bookmarkStart w:id="4" w:name="_heading=h.2et92p0" w:colFirst="0" w:colLast="0"/>
      <w:bookmarkEnd w:id="4"/>
      <w:r>
        <w:rPr>
          <w:rFonts w:ascii="Arial Narrow" w:eastAsia="Arial Narrow" w:hAnsi="Arial Narrow" w:cs="Arial Narrow"/>
          <w:sz w:val="22"/>
          <w:szCs w:val="22"/>
        </w:rPr>
        <w:t>LINEAMIENTOS GENERALES Y/O POLÍTICAS DE OPERACIÓN</w:t>
      </w:r>
    </w:p>
    <w:p w14:paraId="488BC4B2"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Planes de manejo-resoluciones, decretos, información del área, planes de Ordenamiento </w:t>
      </w:r>
      <w:proofErr w:type="spellStart"/>
      <w:r>
        <w:rPr>
          <w:rFonts w:ascii="Arial Narrow" w:eastAsia="Arial Narrow" w:hAnsi="Arial Narrow" w:cs="Arial Narrow"/>
          <w:color w:val="000000"/>
          <w:sz w:val="22"/>
          <w:szCs w:val="22"/>
        </w:rPr>
        <w:t>Eocoturisticos</w:t>
      </w:r>
      <w:proofErr w:type="spellEnd"/>
      <w:r>
        <w:rPr>
          <w:rFonts w:ascii="Arial Narrow" w:eastAsia="Arial Narrow" w:hAnsi="Arial Narrow" w:cs="Arial Narrow"/>
          <w:color w:val="000000"/>
          <w:sz w:val="22"/>
          <w:szCs w:val="22"/>
        </w:rPr>
        <w:t xml:space="preserve"> (POES).</w:t>
      </w:r>
    </w:p>
    <w:p w14:paraId="3505BD34" w14:textId="77777777" w:rsidR="005303F8" w:rsidRDefault="00E33E78">
      <w:pPr>
        <w:pStyle w:val="Ttulo3"/>
        <w:numPr>
          <w:ilvl w:val="0"/>
          <w:numId w:val="3"/>
        </w:numPr>
        <w:tabs>
          <w:tab w:val="left" w:pos="340"/>
        </w:tabs>
        <w:spacing w:before="0" w:after="120" w:line="240" w:lineRule="auto"/>
        <w:ind w:left="340" w:hanging="340"/>
        <w:rPr>
          <w:rFonts w:ascii="Arial Narrow" w:eastAsia="Arial Narrow" w:hAnsi="Arial Narrow" w:cs="Arial Narrow"/>
          <w:sz w:val="22"/>
          <w:szCs w:val="22"/>
        </w:rPr>
      </w:pPr>
      <w:bookmarkStart w:id="5" w:name="_heading=h.tyjcwt" w:colFirst="0" w:colLast="0"/>
      <w:bookmarkEnd w:id="5"/>
      <w:r>
        <w:rPr>
          <w:rFonts w:ascii="Arial Narrow" w:eastAsia="Arial Narrow" w:hAnsi="Arial Narrow" w:cs="Arial Narrow"/>
          <w:sz w:val="22"/>
          <w:szCs w:val="22"/>
        </w:rPr>
        <w:t>FORMATOS, REGISTROS O REPORTES</w:t>
      </w:r>
    </w:p>
    <w:p w14:paraId="383833E1" w14:textId="77777777" w:rsidR="005303F8" w:rsidRDefault="00E33E78">
      <w:pPr>
        <w:numPr>
          <w:ilvl w:val="0"/>
          <w:numId w:val="1"/>
        </w:numPr>
        <w:pBdr>
          <w:top w:val="nil"/>
          <w:left w:val="nil"/>
          <w:bottom w:val="nil"/>
          <w:right w:val="nil"/>
          <w:between w:val="nil"/>
        </w:pBdr>
        <w:spacing w:before="120" w:after="120"/>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Documento técnico del mecanismo financiero diseñado y/o ajustado</w:t>
      </w:r>
    </w:p>
    <w:p w14:paraId="5F2B1D39" w14:textId="77777777" w:rsidR="005303F8" w:rsidRDefault="00E33E78">
      <w:pPr>
        <w:pStyle w:val="Ttulo3"/>
        <w:numPr>
          <w:ilvl w:val="0"/>
          <w:numId w:val="3"/>
        </w:numPr>
        <w:tabs>
          <w:tab w:val="left" w:pos="340"/>
        </w:tabs>
        <w:spacing w:before="0" w:after="120" w:line="240" w:lineRule="auto"/>
        <w:ind w:left="340" w:hanging="340"/>
        <w:rPr>
          <w:rFonts w:ascii="Arial Narrow" w:eastAsia="Arial Narrow" w:hAnsi="Arial Narrow" w:cs="Arial Narrow"/>
          <w:sz w:val="22"/>
          <w:szCs w:val="22"/>
        </w:rPr>
      </w:pPr>
      <w:bookmarkStart w:id="6" w:name="_heading=h.3dy6vkm" w:colFirst="0" w:colLast="0"/>
      <w:bookmarkEnd w:id="6"/>
      <w:r>
        <w:rPr>
          <w:rFonts w:ascii="Arial Narrow" w:eastAsia="Arial Narrow" w:hAnsi="Arial Narrow" w:cs="Arial Narrow"/>
          <w:sz w:val="22"/>
          <w:szCs w:val="22"/>
        </w:rPr>
        <w:lastRenderedPageBreak/>
        <w:t xml:space="preserve">PROCEDIMIENTO PASO A PASO </w:t>
      </w:r>
    </w:p>
    <w:tbl>
      <w:tblPr>
        <w:tblStyle w:val="a6"/>
        <w:tblW w:w="9393" w:type="dxa"/>
        <w:tblInd w:w="75" w:type="dxa"/>
        <w:tblLayout w:type="fixed"/>
        <w:tblLook w:val="0400" w:firstRow="0" w:lastRow="0" w:firstColumn="0" w:lastColumn="0" w:noHBand="0" w:noVBand="1"/>
      </w:tblPr>
      <w:tblGrid>
        <w:gridCol w:w="487"/>
        <w:gridCol w:w="3261"/>
        <w:gridCol w:w="2126"/>
        <w:gridCol w:w="1701"/>
        <w:gridCol w:w="1818"/>
      </w:tblGrid>
      <w:tr w:rsidR="005303F8" w14:paraId="7EEB3846" w14:textId="77777777">
        <w:trPr>
          <w:trHeight w:val="405"/>
          <w:tblHeader/>
        </w:trPr>
        <w:tc>
          <w:tcPr>
            <w:tcW w:w="487" w:type="dxa"/>
            <w:tcBorders>
              <w:top w:val="single" w:sz="4" w:space="0" w:color="000000"/>
              <w:left w:val="single" w:sz="4" w:space="0" w:color="000000"/>
              <w:bottom w:val="single" w:sz="4" w:space="0" w:color="000000"/>
              <w:right w:val="single" w:sz="4" w:space="0" w:color="000000"/>
            </w:tcBorders>
            <w:shd w:val="clear" w:color="auto" w:fill="DDD9C4"/>
            <w:vAlign w:val="center"/>
          </w:tcPr>
          <w:p w14:paraId="140CEF6C" w14:textId="77777777" w:rsidR="005303F8" w:rsidRDefault="00E33E78">
            <w:pPr>
              <w:spacing w:before="60" w:after="60"/>
              <w:jc w:val="center"/>
              <w:rPr>
                <w:rFonts w:ascii="Arial Narrow" w:eastAsia="Arial Narrow" w:hAnsi="Arial Narrow" w:cs="Arial Narrow"/>
                <w:b/>
                <w:sz w:val="20"/>
                <w:szCs w:val="20"/>
              </w:rPr>
            </w:pPr>
            <w:bookmarkStart w:id="7" w:name="_heading=h.1t3h5sf" w:colFirst="0" w:colLast="0"/>
            <w:bookmarkEnd w:id="7"/>
            <w:r>
              <w:rPr>
                <w:rFonts w:ascii="Arial Narrow" w:eastAsia="Arial Narrow" w:hAnsi="Arial Narrow" w:cs="Arial Narrow"/>
                <w:b/>
                <w:sz w:val="20"/>
                <w:szCs w:val="20"/>
              </w:rPr>
              <w:t>No.</w:t>
            </w:r>
          </w:p>
        </w:tc>
        <w:tc>
          <w:tcPr>
            <w:tcW w:w="3261" w:type="dxa"/>
            <w:tcBorders>
              <w:top w:val="single" w:sz="4" w:space="0" w:color="000000"/>
              <w:left w:val="nil"/>
              <w:bottom w:val="single" w:sz="4" w:space="0" w:color="000000"/>
              <w:right w:val="single" w:sz="4" w:space="0" w:color="000000"/>
            </w:tcBorders>
            <w:shd w:val="clear" w:color="auto" w:fill="DDD9C4"/>
            <w:vAlign w:val="center"/>
          </w:tcPr>
          <w:p w14:paraId="4F49C24C" w14:textId="77777777" w:rsidR="005303F8" w:rsidRDefault="00E33E78">
            <w:pPr>
              <w:spacing w:before="60" w:after="60"/>
              <w:jc w:val="center"/>
              <w:rPr>
                <w:rFonts w:ascii="Arial Narrow" w:eastAsia="Arial Narrow" w:hAnsi="Arial Narrow" w:cs="Arial Narrow"/>
                <w:b/>
                <w:sz w:val="20"/>
                <w:szCs w:val="20"/>
              </w:rPr>
            </w:pPr>
            <w:r>
              <w:rPr>
                <w:rFonts w:ascii="Arial Narrow" w:eastAsia="Arial Narrow" w:hAnsi="Arial Narrow" w:cs="Arial Narrow"/>
                <w:b/>
                <w:sz w:val="20"/>
                <w:szCs w:val="20"/>
              </w:rPr>
              <w:t xml:space="preserve">ACTIVIDAD </w:t>
            </w:r>
          </w:p>
        </w:tc>
        <w:tc>
          <w:tcPr>
            <w:tcW w:w="2126" w:type="dxa"/>
            <w:tcBorders>
              <w:top w:val="single" w:sz="4" w:space="0" w:color="000000"/>
              <w:left w:val="nil"/>
              <w:bottom w:val="single" w:sz="4" w:space="0" w:color="000000"/>
              <w:right w:val="single" w:sz="4" w:space="0" w:color="000000"/>
            </w:tcBorders>
            <w:shd w:val="clear" w:color="auto" w:fill="DDD9C4"/>
            <w:vAlign w:val="center"/>
          </w:tcPr>
          <w:p w14:paraId="5BAFC310" w14:textId="77777777" w:rsidR="005303F8" w:rsidRDefault="00E33E78">
            <w:pPr>
              <w:spacing w:before="60" w:after="60"/>
              <w:jc w:val="center"/>
              <w:rPr>
                <w:rFonts w:ascii="Arial Narrow" w:eastAsia="Arial Narrow" w:hAnsi="Arial Narrow" w:cs="Arial Narrow"/>
                <w:b/>
                <w:sz w:val="20"/>
                <w:szCs w:val="20"/>
              </w:rPr>
            </w:pPr>
            <w:r>
              <w:rPr>
                <w:rFonts w:ascii="Arial Narrow" w:eastAsia="Arial Narrow" w:hAnsi="Arial Narrow" w:cs="Arial Narrow"/>
                <w:b/>
                <w:sz w:val="20"/>
                <w:szCs w:val="20"/>
              </w:rPr>
              <w:t xml:space="preserve">RESPONSABLE </w:t>
            </w:r>
          </w:p>
        </w:tc>
        <w:tc>
          <w:tcPr>
            <w:tcW w:w="1701" w:type="dxa"/>
            <w:tcBorders>
              <w:top w:val="single" w:sz="4" w:space="0" w:color="000000"/>
              <w:left w:val="nil"/>
              <w:bottom w:val="single" w:sz="4" w:space="0" w:color="000000"/>
              <w:right w:val="single" w:sz="4" w:space="0" w:color="000000"/>
            </w:tcBorders>
            <w:shd w:val="clear" w:color="auto" w:fill="DDD9C4"/>
            <w:vAlign w:val="center"/>
          </w:tcPr>
          <w:p w14:paraId="00DB1468" w14:textId="77777777" w:rsidR="005303F8" w:rsidRDefault="00E33E78">
            <w:pPr>
              <w:spacing w:before="60" w:after="60"/>
              <w:jc w:val="center"/>
              <w:rPr>
                <w:rFonts w:ascii="Arial Narrow" w:eastAsia="Arial Narrow" w:hAnsi="Arial Narrow" w:cs="Arial Narrow"/>
                <w:b/>
                <w:sz w:val="20"/>
                <w:szCs w:val="20"/>
              </w:rPr>
            </w:pPr>
            <w:r>
              <w:rPr>
                <w:rFonts w:ascii="Arial Narrow" w:eastAsia="Arial Narrow" w:hAnsi="Arial Narrow" w:cs="Arial Narrow"/>
                <w:b/>
                <w:sz w:val="20"/>
                <w:szCs w:val="20"/>
              </w:rPr>
              <w:t xml:space="preserve">DOCUMENTOS DE REFERENCIA </w:t>
            </w:r>
          </w:p>
        </w:tc>
        <w:tc>
          <w:tcPr>
            <w:tcW w:w="1818" w:type="dxa"/>
            <w:tcBorders>
              <w:top w:val="single" w:sz="4" w:space="0" w:color="000000"/>
              <w:left w:val="nil"/>
              <w:bottom w:val="single" w:sz="4" w:space="0" w:color="000000"/>
              <w:right w:val="single" w:sz="4" w:space="0" w:color="000000"/>
            </w:tcBorders>
            <w:shd w:val="clear" w:color="auto" w:fill="DDD9C4"/>
            <w:vAlign w:val="center"/>
          </w:tcPr>
          <w:p w14:paraId="6FAA9A38" w14:textId="77777777" w:rsidR="005303F8" w:rsidRDefault="00E33E78">
            <w:pPr>
              <w:spacing w:before="60" w:after="60"/>
              <w:jc w:val="center"/>
              <w:rPr>
                <w:rFonts w:ascii="Arial Narrow" w:eastAsia="Arial Narrow" w:hAnsi="Arial Narrow" w:cs="Arial Narrow"/>
                <w:b/>
                <w:sz w:val="20"/>
                <w:szCs w:val="20"/>
              </w:rPr>
            </w:pPr>
            <w:r>
              <w:rPr>
                <w:rFonts w:ascii="Arial Narrow" w:eastAsia="Arial Narrow" w:hAnsi="Arial Narrow" w:cs="Arial Narrow"/>
                <w:b/>
                <w:sz w:val="20"/>
                <w:szCs w:val="20"/>
              </w:rPr>
              <w:t>PUNTOS DE CONTROL</w:t>
            </w:r>
          </w:p>
        </w:tc>
      </w:tr>
      <w:tr w:rsidR="005303F8" w14:paraId="4CE3C0E5" w14:textId="77777777">
        <w:trPr>
          <w:trHeight w:val="964"/>
        </w:trPr>
        <w:tc>
          <w:tcPr>
            <w:tcW w:w="487" w:type="dxa"/>
            <w:tcBorders>
              <w:top w:val="nil"/>
              <w:left w:val="single" w:sz="4" w:space="0" w:color="000000"/>
              <w:bottom w:val="single" w:sz="4" w:space="0" w:color="000000"/>
              <w:right w:val="single" w:sz="4" w:space="0" w:color="000000"/>
            </w:tcBorders>
            <w:shd w:val="clear" w:color="auto" w:fill="FFFFFF"/>
            <w:vAlign w:val="center"/>
          </w:tcPr>
          <w:p w14:paraId="20DACA65" w14:textId="77777777" w:rsidR="005303F8" w:rsidRDefault="00E33E78">
            <w:pPr>
              <w:spacing w:before="60" w:after="60"/>
              <w:jc w:val="center"/>
              <w:rPr>
                <w:rFonts w:ascii="Arial Narrow" w:eastAsia="Arial Narrow" w:hAnsi="Arial Narrow" w:cs="Arial Narrow"/>
                <w:sz w:val="20"/>
                <w:szCs w:val="20"/>
              </w:rPr>
            </w:pPr>
            <w:r>
              <w:rPr>
                <w:rFonts w:ascii="Arial Narrow" w:eastAsia="Arial Narrow" w:hAnsi="Arial Narrow" w:cs="Arial Narrow"/>
                <w:sz w:val="20"/>
                <w:szCs w:val="20"/>
              </w:rPr>
              <w:t>1</w:t>
            </w:r>
          </w:p>
        </w:tc>
        <w:tc>
          <w:tcPr>
            <w:tcW w:w="3261" w:type="dxa"/>
            <w:tcBorders>
              <w:top w:val="single" w:sz="4" w:space="0" w:color="000000"/>
              <w:left w:val="nil"/>
              <w:bottom w:val="single" w:sz="4" w:space="0" w:color="000000"/>
              <w:right w:val="single" w:sz="4" w:space="0" w:color="000000"/>
            </w:tcBorders>
            <w:shd w:val="clear" w:color="auto" w:fill="auto"/>
            <w:vAlign w:val="center"/>
          </w:tcPr>
          <w:p w14:paraId="04934D00"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 xml:space="preserve">Identificar los potenciales mecanismos económicos y/o financieros en el Sistema de Parques Nacionales Naturales (SPNN) </w:t>
            </w:r>
            <w:proofErr w:type="spellStart"/>
            <w:r>
              <w:rPr>
                <w:rFonts w:ascii="Arial Narrow" w:eastAsia="Arial Narrow" w:hAnsi="Arial Narrow" w:cs="Arial Narrow"/>
                <w:sz w:val="20"/>
                <w:szCs w:val="20"/>
              </w:rPr>
              <w:t>ó</w:t>
            </w:r>
            <w:proofErr w:type="spellEnd"/>
            <w:r>
              <w:rPr>
                <w:rFonts w:ascii="Arial Narrow" w:eastAsia="Arial Narrow" w:hAnsi="Arial Narrow" w:cs="Arial Narrow"/>
                <w:sz w:val="20"/>
                <w:szCs w:val="20"/>
              </w:rPr>
              <w:t xml:space="preserve"> en las Áreas Protegidas del SPNN.</w:t>
            </w:r>
          </w:p>
          <w:p w14:paraId="21FDB758"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b/>
                <w:sz w:val="20"/>
                <w:szCs w:val="20"/>
              </w:rPr>
              <w:t>Nota</w:t>
            </w:r>
            <w:r>
              <w:rPr>
                <w:rFonts w:ascii="Arial Narrow" w:eastAsia="Arial Narrow" w:hAnsi="Arial Narrow" w:cs="Arial Narrow"/>
                <w:sz w:val="20"/>
                <w:szCs w:val="20"/>
              </w:rPr>
              <w:t xml:space="preserve">: La Identificación se puede dar por: </w:t>
            </w:r>
          </w:p>
          <w:p w14:paraId="1D6F633E" w14:textId="77777777" w:rsidR="005303F8" w:rsidRDefault="00E33E78">
            <w:pPr>
              <w:numPr>
                <w:ilvl w:val="0"/>
                <w:numId w:val="2"/>
              </w:numPr>
              <w:pBdr>
                <w:top w:val="nil"/>
                <w:left w:val="nil"/>
                <w:bottom w:val="nil"/>
                <w:right w:val="nil"/>
                <w:between w:val="nil"/>
              </w:pBdr>
              <w:spacing w:before="60"/>
              <w:ind w:left="170" w:hanging="170"/>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Revisión de mecanismos económicos o financieros existentes para su ajuste</w:t>
            </w:r>
          </w:p>
          <w:p w14:paraId="553F04CF" w14:textId="77777777" w:rsidR="005303F8" w:rsidRDefault="00E33E78">
            <w:pPr>
              <w:numPr>
                <w:ilvl w:val="0"/>
                <w:numId w:val="2"/>
              </w:numPr>
              <w:pBdr>
                <w:top w:val="nil"/>
                <w:left w:val="nil"/>
                <w:bottom w:val="nil"/>
                <w:right w:val="nil"/>
                <w:between w:val="nil"/>
              </w:pBdr>
              <w:ind w:left="170" w:hanging="170"/>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Revisión de Planes de Manejo.</w:t>
            </w:r>
          </w:p>
          <w:p w14:paraId="6DA85762" w14:textId="77777777" w:rsidR="005303F8" w:rsidRDefault="00E33E78">
            <w:pPr>
              <w:numPr>
                <w:ilvl w:val="0"/>
                <w:numId w:val="2"/>
              </w:numPr>
              <w:pBdr>
                <w:top w:val="nil"/>
                <w:left w:val="nil"/>
                <w:bottom w:val="nil"/>
                <w:right w:val="nil"/>
                <w:between w:val="nil"/>
              </w:pBdr>
              <w:ind w:left="170" w:hanging="170"/>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Direccionamiento Estratégico.</w:t>
            </w:r>
          </w:p>
          <w:p w14:paraId="6E2D30CD" w14:textId="77777777" w:rsidR="005303F8" w:rsidRDefault="00E33E78">
            <w:pPr>
              <w:numPr>
                <w:ilvl w:val="0"/>
                <w:numId w:val="2"/>
              </w:numPr>
              <w:pBdr>
                <w:top w:val="nil"/>
                <w:left w:val="nil"/>
                <w:bottom w:val="nil"/>
                <w:right w:val="nil"/>
                <w:between w:val="nil"/>
              </w:pBdr>
              <w:ind w:left="170" w:hanging="170"/>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Ejercicio de valoración de servicios eco sistémicos.</w:t>
            </w:r>
          </w:p>
          <w:p w14:paraId="56B61F62" w14:textId="77777777" w:rsidR="005303F8" w:rsidRDefault="00E33E78">
            <w:pPr>
              <w:numPr>
                <w:ilvl w:val="0"/>
                <w:numId w:val="2"/>
              </w:numPr>
              <w:pBdr>
                <w:top w:val="nil"/>
                <w:left w:val="nil"/>
                <w:bottom w:val="nil"/>
                <w:right w:val="nil"/>
                <w:between w:val="nil"/>
              </w:pBdr>
              <w:spacing w:after="60"/>
              <w:ind w:left="170" w:hanging="170"/>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Necesidades de las áreas protegidas.</w:t>
            </w:r>
          </w:p>
        </w:tc>
        <w:tc>
          <w:tcPr>
            <w:tcW w:w="2126" w:type="dxa"/>
            <w:tcBorders>
              <w:top w:val="nil"/>
              <w:left w:val="nil"/>
              <w:bottom w:val="single" w:sz="4" w:space="0" w:color="000000"/>
              <w:right w:val="single" w:sz="4" w:space="0" w:color="000000"/>
            </w:tcBorders>
            <w:shd w:val="clear" w:color="auto" w:fill="auto"/>
            <w:vAlign w:val="center"/>
          </w:tcPr>
          <w:p w14:paraId="23DED6A2"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Subdirección de Sostenibilidad y Negocios Ambientales - SSNA</w:t>
            </w:r>
          </w:p>
          <w:p w14:paraId="36DCCB23"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Direcciones territoriales y Áreas protegidas</w:t>
            </w:r>
          </w:p>
          <w:p w14:paraId="4F69BFBA"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 xml:space="preserve">Subdirección de Gestión y Manejo </w:t>
            </w:r>
          </w:p>
        </w:tc>
        <w:tc>
          <w:tcPr>
            <w:tcW w:w="1701" w:type="dxa"/>
            <w:tcBorders>
              <w:top w:val="nil"/>
              <w:left w:val="nil"/>
              <w:bottom w:val="single" w:sz="4" w:space="0" w:color="000000"/>
              <w:right w:val="single" w:sz="4" w:space="0" w:color="000000"/>
            </w:tcBorders>
            <w:shd w:val="clear" w:color="auto" w:fill="auto"/>
            <w:vAlign w:val="center"/>
          </w:tcPr>
          <w:p w14:paraId="26ED1D63" w14:textId="77777777" w:rsidR="005303F8" w:rsidRDefault="00E33E78">
            <w:pPr>
              <w:spacing w:before="60" w:after="60"/>
              <w:rPr>
                <w:rFonts w:ascii="Arial Narrow" w:eastAsia="Arial Narrow" w:hAnsi="Arial Narrow" w:cs="Arial Narrow"/>
                <w:i/>
                <w:sz w:val="20"/>
                <w:szCs w:val="20"/>
              </w:rPr>
            </w:pPr>
            <w:r>
              <w:rPr>
                <w:rFonts w:ascii="Arial Narrow" w:eastAsia="Arial Narrow" w:hAnsi="Arial Narrow" w:cs="Arial Narrow"/>
                <w:i/>
                <w:sz w:val="20"/>
                <w:szCs w:val="20"/>
              </w:rPr>
              <w:t>Planes de Manejo.</w:t>
            </w:r>
          </w:p>
        </w:tc>
        <w:tc>
          <w:tcPr>
            <w:tcW w:w="1818" w:type="dxa"/>
            <w:tcBorders>
              <w:top w:val="nil"/>
              <w:left w:val="nil"/>
              <w:bottom w:val="single" w:sz="4" w:space="0" w:color="000000"/>
              <w:right w:val="single" w:sz="4" w:space="0" w:color="000000"/>
            </w:tcBorders>
            <w:vAlign w:val="center"/>
          </w:tcPr>
          <w:p w14:paraId="718D1822"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 xml:space="preserve">Correo y/o acta </w:t>
            </w:r>
          </w:p>
        </w:tc>
      </w:tr>
      <w:tr w:rsidR="005303F8" w14:paraId="29596E70" w14:textId="77777777">
        <w:trPr>
          <w:trHeight w:val="964"/>
        </w:trPr>
        <w:tc>
          <w:tcPr>
            <w:tcW w:w="487" w:type="dxa"/>
            <w:tcBorders>
              <w:top w:val="nil"/>
              <w:left w:val="single" w:sz="4" w:space="0" w:color="000000"/>
              <w:bottom w:val="single" w:sz="4" w:space="0" w:color="000000"/>
              <w:right w:val="single" w:sz="4" w:space="0" w:color="000000"/>
            </w:tcBorders>
            <w:shd w:val="clear" w:color="auto" w:fill="FFFFFF"/>
            <w:vAlign w:val="center"/>
          </w:tcPr>
          <w:p w14:paraId="586BE470" w14:textId="77777777" w:rsidR="005303F8" w:rsidRDefault="00E33E78">
            <w:pPr>
              <w:spacing w:before="60" w:after="60"/>
              <w:jc w:val="center"/>
              <w:rPr>
                <w:rFonts w:ascii="Arial Narrow" w:eastAsia="Arial Narrow" w:hAnsi="Arial Narrow" w:cs="Arial Narrow"/>
                <w:sz w:val="20"/>
                <w:szCs w:val="20"/>
              </w:rPr>
            </w:pPr>
            <w:r>
              <w:rPr>
                <w:rFonts w:ascii="Arial Narrow" w:eastAsia="Arial Narrow" w:hAnsi="Arial Narrow" w:cs="Arial Narrow"/>
                <w:sz w:val="20"/>
                <w:szCs w:val="20"/>
              </w:rPr>
              <w:t>2</w:t>
            </w:r>
          </w:p>
        </w:tc>
        <w:tc>
          <w:tcPr>
            <w:tcW w:w="3261" w:type="dxa"/>
            <w:tcBorders>
              <w:top w:val="single" w:sz="4" w:space="0" w:color="000000"/>
              <w:left w:val="nil"/>
              <w:bottom w:val="single" w:sz="4" w:space="0" w:color="000000"/>
              <w:right w:val="single" w:sz="4" w:space="0" w:color="000000"/>
            </w:tcBorders>
            <w:shd w:val="clear" w:color="auto" w:fill="auto"/>
            <w:vAlign w:val="center"/>
          </w:tcPr>
          <w:p w14:paraId="3E276EF6"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 xml:space="preserve">Remitir a la Subdirección de Sostenibilidad y Negocios Ambientales, el(los) mecanismo(s) económicos y/o financieros en el Sistema de Parques Nacionales Naturales (SPNN) </w:t>
            </w:r>
            <w:proofErr w:type="spellStart"/>
            <w:r>
              <w:rPr>
                <w:rFonts w:ascii="Arial Narrow" w:eastAsia="Arial Narrow" w:hAnsi="Arial Narrow" w:cs="Arial Narrow"/>
                <w:sz w:val="20"/>
                <w:szCs w:val="20"/>
              </w:rPr>
              <w:t>ó</w:t>
            </w:r>
            <w:proofErr w:type="spellEnd"/>
            <w:r>
              <w:rPr>
                <w:rFonts w:ascii="Arial Narrow" w:eastAsia="Arial Narrow" w:hAnsi="Arial Narrow" w:cs="Arial Narrow"/>
                <w:sz w:val="20"/>
                <w:szCs w:val="20"/>
              </w:rPr>
              <w:t xml:space="preserve"> en las Áreas Protegidas del SPNN.</w:t>
            </w:r>
          </w:p>
        </w:tc>
        <w:tc>
          <w:tcPr>
            <w:tcW w:w="2126" w:type="dxa"/>
            <w:tcBorders>
              <w:top w:val="nil"/>
              <w:left w:val="nil"/>
              <w:bottom w:val="single" w:sz="4" w:space="0" w:color="000000"/>
              <w:right w:val="single" w:sz="4" w:space="0" w:color="000000"/>
            </w:tcBorders>
            <w:shd w:val="clear" w:color="auto" w:fill="auto"/>
            <w:vAlign w:val="center"/>
          </w:tcPr>
          <w:p w14:paraId="09D897C8"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Direcciones territoriales y Áreas protegidas</w:t>
            </w:r>
          </w:p>
          <w:p w14:paraId="554380E9"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Subdirección de Gestión y Manejo</w:t>
            </w:r>
          </w:p>
        </w:tc>
        <w:tc>
          <w:tcPr>
            <w:tcW w:w="1701" w:type="dxa"/>
            <w:tcBorders>
              <w:top w:val="nil"/>
              <w:left w:val="nil"/>
              <w:bottom w:val="single" w:sz="4" w:space="0" w:color="000000"/>
              <w:right w:val="single" w:sz="4" w:space="0" w:color="000000"/>
            </w:tcBorders>
            <w:shd w:val="clear" w:color="auto" w:fill="auto"/>
            <w:vAlign w:val="center"/>
          </w:tcPr>
          <w:p w14:paraId="19B55FC3" w14:textId="77777777" w:rsidR="005303F8" w:rsidRDefault="00E33E78">
            <w:pPr>
              <w:spacing w:before="60" w:after="60"/>
              <w:rPr>
                <w:rFonts w:ascii="Arial Narrow" w:eastAsia="Arial Narrow" w:hAnsi="Arial Narrow" w:cs="Arial Narrow"/>
                <w:i/>
                <w:sz w:val="20"/>
                <w:szCs w:val="20"/>
              </w:rPr>
            </w:pPr>
            <w:r>
              <w:rPr>
                <w:rFonts w:ascii="Arial Narrow" w:eastAsia="Arial Narrow" w:hAnsi="Arial Narrow" w:cs="Arial Narrow"/>
                <w:i/>
                <w:sz w:val="20"/>
                <w:szCs w:val="20"/>
              </w:rPr>
              <w:t>N.A.</w:t>
            </w:r>
          </w:p>
        </w:tc>
        <w:tc>
          <w:tcPr>
            <w:tcW w:w="1818" w:type="dxa"/>
            <w:tcBorders>
              <w:top w:val="nil"/>
              <w:left w:val="nil"/>
              <w:bottom w:val="single" w:sz="4" w:space="0" w:color="000000"/>
              <w:right w:val="single" w:sz="4" w:space="0" w:color="000000"/>
            </w:tcBorders>
            <w:vAlign w:val="center"/>
          </w:tcPr>
          <w:p w14:paraId="5E276BA5"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Comunicación con la información de mecanismo económico y/o financiero identificado (correo y/o Orfeo)</w:t>
            </w:r>
          </w:p>
        </w:tc>
      </w:tr>
      <w:tr w:rsidR="005303F8" w14:paraId="390EE94B" w14:textId="77777777">
        <w:trPr>
          <w:trHeight w:val="829"/>
        </w:trPr>
        <w:tc>
          <w:tcPr>
            <w:tcW w:w="4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EE7BD4" w14:textId="77777777" w:rsidR="005303F8" w:rsidRDefault="00E33E78">
            <w:pPr>
              <w:spacing w:before="60" w:after="60"/>
              <w:jc w:val="center"/>
              <w:rPr>
                <w:rFonts w:ascii="Arial Narrow" w:eastAsia="Arial Narrow" w:hAnsi="Arial Narrow" w:cs="Arial Narrow"/>
                <w:sz w:val="20"/>
                <w:szCs w:val="20"/>
              </w:rPr>
            </w:pPr>
            <w:r>
              <w:rPr>
                <w:rFonts w:ascii="Arial Narrow" w:eastAsia="Arial Narrow" w:hAnsi="Arial Narrow" w:cs="Arial Narrow"/>
                <w:sz w:val="20"/>
                <w:szCs w:val="20"/>
              </w:rPr>
              <w:t>3</w:t>
            </w: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1563F"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¿La información remitida es suficiente para establecer la factibilidad del nuevo mecanismo o su ajuste, de acuerdo con criterios técnicos, jurídicos, económicos y operativos?</w:t>
            </w:r>
          </w:p>
          <w:p w14:paraId="42268DBF"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b/>
                <w:sz w:val="20"/>
                <w:szCs w:val="20"/>
              </w:rPr>
              <w:t>NO</w:t>
            </w:r>
            <w:r>
              <w:rPr>
                <w:rFonts w:ascii="Arial Narrow" w:eastAsia="Arial Narrow" w:hAnsi="Arial Narrow" w:cs="Arial Narrow"/>
                <w:sz w:val="20"/>
                <w:szCs w:val="20"/>
              </w:rPr>
              <w:t>: Solicitar al remitente información adicional ajustado el mecanismo económico y/o financiero y continuar con la actividad 4 del presente procedimiento.</w:t>
            </w:r>
          </w:p>
          <w:p w14:paraId="5C18B093"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b/>
                <w:sz w:val="20"/>
                <w:szCs w:val="20"/>
              </w:rPr>
              <w:t>SÍ</w:t>
            </w:r>
            <w:r>
              <w:rPr>
                <w:rFonts w:ascii="Arial Narrow" w:eastAsia="Arial Narrow" w:hAnsi="Arial Narrow" w:cs="Arial Narrow"/>
                <w:sz w:val="20"/>
                <w:szCs w:val="20"/>
              </w:rPr>
              <w:t>: Continuar con la actividad 4 del presente procedimiento.</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3AEF97"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 xml:space="preserve">SSNA, Área Protegida, Dirección Territorial, </w:t>
            </w:r>
          </w:p>
          <w:p w14:paraId="020634D3"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Oficina Asesora Jurídica, o entes externos.</w:t>
            </w:r>
          </w:p>
          <w:p w14:paraId="43252246"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Para estructuraciones: Según se requiera (Oficina Asesora Jurídica, Grupo de Infraestructura, Grupo de Trámites y Evaluación Ambiental, Grupo de sistemas de información y radiocomunicaciones, Grupo de Comunicaciones y educación ambiental, Dirección Territorial y Área Protegida)</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A0A3F0" w14:textId="77777777" w:rsidR="005303F8" w:rsidRDefault="00E33E78">
            <w:pPr>
              <w:spacing w:before="60" w:after="60"/>
              <w:rPr>
                <w:rFonts w:ascii="Arial Narrow" w:eastAsia="Arial Narrow" w:hAnsi="Arial Narrow" w:cs="Arial Narrow"/>
                <w:sz w:val="20"/>
                <w:szCs w:val="20"/>
              </w:rPr>
            </w:pPr>
            <w:r>
              <w:rPr>
                <w:rFonts w:ascii="Arial Narrow" w:eastAsia="Arial Narrow" w:hAnsi="Arial Narrow" w:cs="Arial Narrow"/>
                <w:sz w:val="20"/>
                <w:szCs w:val="20"/>
              </w:rPr>
              <w:t>N.A.</w:t>
            </w:r>
          </w:p>
        </w:tc>
        <w:tc>
          <w:tcPr>
            <w:tcW w:w="1818" w:type="dxa"/>
            <w:tcBorders>
              <w:top w:val="single" w:sz="4" w:space="0" w:color="000000"/>
              <w:left w:val="single" w:sz="4" w:space="0" w:color="000000"/>
              <w:bottom w:val="single" w:sz="4" w:space="0" w:color="000000"/>
              <w:right w:val="single" w:sz="4" w:space="0" w:color="000000"/>
            </w:tcBorders>
            <w:vAlign w:val="center"/>
          </w:tcPr>
          <w:p w14:paraId="67BDE3C2"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 xml:space="preserve">Documentos técnicos con mecanismos financieros diseñados y/o ajustados y/o </w:t>
            </w:r>
          </w:p>
          <w:p w14:paraId="7AD784CF"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*Convenios suscritos y/o acuerdos establecidos.</w:t>
            </w:r>
          </w:p>
        </w:tc>
      </w:tr>
      <w:tr w:rsidR="005303F8" w14:paraId="049789C2" w14:textId="77777777">
        <w:trPr>
          <w:trHeight w:val="907"/>
        </w:trPr>
        <w:tc>
          <w:tcPr>
            <w:tcW w:w="4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18B1E6" w14:textId="77777777" w:rsidR="005303F8" w:rsidRDefault="00E33E78">
            <w:pPr>
              <w:spacing w:before="60" w:after="60"/>
              <w:jc w:val="center"/>
              <w:rPr>
                <w:rFonts w:ascii="Arial Narrow" w:eastAsia="Arial Narrow" w:hAnsi="Arial Narrow" w:cs="Arial Narrow"/>
                <w:sz w:val="20"/>
                <w:szCs w:val="20"/>
              </w:rPr>
            </w:pPr>
            <w:r>
              <w:rPr>
                <w:rFonts w:ascii="Arial Narrow" w:eastAsia="Arial Narrow" w:hAnsi="Arial Narrow" w:cs="Arial Narrow"/>
                <w:sz w:val="20"/>
                <w:szCs w:val="20"/>
              </w:rPr>
              <w:t>4</w:t>
            </w: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6D7B41"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¿Es factible desde el punto de vista técnico y económico el mecanismo económico y/o financiero?</w:t>
            </w:r>
          </w:p>
          <w:p w14:paraId="451E3704"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b/>
                <w:sz w:val="20"/>
                <w:szCs w:val="20"/>
              </w:rPr>
              <w:t>SI</w:t>
            </w:r>
            <w:r>
              <w:rPr>
                <w:rFonts w:ascii="Arial Narrow" w:eastAsia="Arial Narrow" w:hAnsi="Arial Narrow" w:cs="Arial Narrow"/>
                <w:sz w:val="20"/>
                <w:szCs w:val="20"/>
              </w:rPr>
              <w:t>: Consolidar la propuesta de diseño o ajuste del mecanismo económico/financiero y continuar con la actividad 5 del presente procedimiento.</w:t>
            </w:r>
          </w:p>
          <w:p w14:paraId="33317C74"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b/>
                <w:sz w:val="20"/>
                <w:szCs w:val="20"/>
              </w:rPr>
              <w:t>NO</w:t>
            </w:r>
            <w:r>
              <w:rPr>
                <w:rFonts w:ascii="Arial Narrow" w:eastAsia="Arial Narrow" w:hAnsi="Arial Narrow" w:cs="Arial Narrow"/>
                <w:sz w:val="20"/>
                <w:szCs w:val="20"/>
              </w:rPr>
              <w:t>: Fin del procedimiento.</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04C7B" w14:textId="77777777" w:rsidR="005303F8" w:rsidRDefault="00E33E78">
            <w:pPr>
              <w:spacing w:before="60" w:after="60"/>
              <w:rPr>
                <w:rFonts w:ascii="Arial Narrow" w:eastAsia="Arial Narrow" w:hAnsi="Arial Narrow" w:cs="Arial Narrow"/>
                <w:sz w:val="20"/>
                <w:szCs w:val="20"/>
              </w:rPr>
            </w:pPr>
            <w:r>
              <w:rPr>
                <w:rFonts w:ascii="Arial Narrow" w:eastAsia="Arial Narrow" w:hAnsi="Arial Narrow" w:cs="Arial Narrow"/>
                <w:sz w:val="20"/>
                <w:szCs w:val="20"/>
              </w:rPr>
              <w:t>Subdirección de Sostenibilidad y Negocios Ambientales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02B219" w14:textId="77777777" w:rsidR="005303F8" w:rsidRDefault="00E33E78">
            <w:pPr>
              <w:spacing w:before="60" w:after="60"/>
              <w:rPr>
                <w:rFonts w:ascii="Arial Narrow" w:eastAsia="Arial Narrow" w:hAnsi="Arial Narrow" w:cs="Arial Narrow"/>
                <w:sz w:val="20"/>
                <w:szCs w:val="20"/>
              </w:rPr>
            </w:pPr>
            <w:r>
              <w:rPr>
                <w:rFonts w:ascii="Arial Narrow" w:eastAsia="Arial Narrow" w:hAnsi="Arial Narrow" w:cs="Arial Narrow"/>
                <w:sz w:val="20"/>
                <w:szCs w:val="20"/>
              </w:rPr>
              <w:t>N.A.</w:t>
            </w:r>
          </w:p>
        </w:tc>
        <w:tc>
          <w:tcPr>
            <w:tcW w:w="1818" w:type="dxa"/>
            <w:tcBorders>
              <w:top w:val="single" w:sz="4" w:space="0" w:color="000000"/>
              <w:left w:val="single" w:sz="4" w:space="0" w:color="000000"/>
              <w:bottom w:val="single" w:sz="4" w:space="0" w:color="000000"/>
              <w:right w:val="single" w:sz="4" w:space="0" w:color="000000"/>
            </w:tcBorders>
            <w:vAlign w:val="center"/>
          </w:tcPr>
          <w:p w14:paraId="4F773163"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En caso afirmativo: Documentos técnicos con mecanismos financieros diseñados y/o ajustados</w:t>
            </w:r>
          </w:p>
          <w:p w14:paraId="2AAE87AC"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Convenios suscritos y acuerdos establecidos.</w:t>
            </w:r>
          </w:p>
        </w:tc>
      </w:tr>
      <w:tr w:rsidR="005303F8" w14:paraId="1BA4EE28" w14:textId="77777777">
        <w:trPr>
          <w:trHeight w:val="907"/>
        </w:trPr>
        <w:tc>
          <w:tcPr>
            <w:tcW w:w="4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8C9AC3" w14:textId="77777777" w:rsidR="005303F8" w:rsidRDefault="00E33E78">
            <w:pPr>
              <w:spacing w:before="60" w:after="60"/>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lastRenderedPageBreak/>
              <w:t>5</w:t>
            </w: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1A0906"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Enviar comunicación a la Oficina Asesora Jurídica para la realización del acto administrativo (ley/ decreto, resolución/ convenio), para la revisión y adopción legal del mecanismo económico y/o financiero.</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D91162" w14:textId="77777777" w:rsidR="005303F8" w:rsidRDefault="00E33E78">
            <w:pPr>
              <w:spacing w:before="60" w:after="60"/>
              <w:rPr>
                <w:rFonts w:ascii="Arial Narrow" w:eastAsia="Arial Narrow" w:hAnsi="Arial Narrow" w:cs="Arial Narrow"/>
                <w:sz w:val="20"/>
                <w:szCs w:val="20"/>
              </w:rPr>
            </w:pPr>
            <w:r>
              <w:rPr>
                <w:rFonts w:ascii="Arial Narrow" w:eastAsia="Arial Narrow" w:hAnsi="Arial Narrow" w:cs="Arial Narrow"/>
                <w:sz w:val="20"/>
                <w:szCs w:val="20"/>
              </w:rPr>
              <w:t>Subdirección de Sostenibilidad y Negocios Ambientales/Direcciones Territoriales.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7CAD27" w14:textId="77777777" w:rsidR="005303F8" w:rsidRDefault="00E33E78">
            <w:pPr>
              <w:spacing w:before="60" w:after="60"/>
              <w:rPr>
                <w:rFonts w:ascii="Arial Narrow" w:eastAsia="Arial Narrow" w:hAnsi="Arial Narrow" w:cs="Arial Narrow"/>
                <w:sz w:val="20"/>
                <w:szCs w:val="20"/>
              </w:rPr>
            </w:pPr>
            <w:r>
              <w:rPr>
                <w:rFonts w:ascii="Arial Narrow" w:eastAsia="Arial Narrow" w:hAnsi="Arial Narrow" w:cs="Arial Narrow"/>
                <w:sz w:val="20"/>
                <w:szCs w:val="20"/>
              </w:rPr>
              <w:t>N.A.</w:t>
            </w:r>
          </w:p>
        </w:tc>
        <w:tc>
          <w:tcPr>
            <w:tcW w:w="1818" w:type="dxa"/>
            <w:tcBorders>
              <w:top w:val="single" w:sz="4" w:space="0" w:color="000000"/>
              <w:left w:val="single" w:sz="4" w:space="0" w:color="000000"/>
              <w:bottom w:val="single" w:sz="4" w:space="0" w:color="000000"/>
              <w:right w:val="single" w:sz="4" w:space="0" w:color="000000"/>
            </w:tcBorders>
            <w:vAlign w:val="center"/>
          </w:tcPr>
          <w:p w14:paraId="520B6EC2" w14:textId="77777777" w:rsidR="005303F8" w:rsidRDefault="00E33E78">
            <w:pPr>
              <w:spacing w:before="60" w:after="60"/>
              <w:rPr>
                <w:rFonts w:ascii="Arial Narrow" w:eastAsia="Arial Narrow" w:hAnsi="Arial Narrow" w:cs="Arial Narrow"/>
                <w:sz w:val="20"/>
                <w:szCs w:val="20"/>
              </w:rPr>
            </w:pPr>
            <w:r>
              <w:rPr>
                <w:rFonts w:ascii="Arial Narrow" w:eastAsia="Arial Narrow" w:hAnsi="Arial Narrow" w:cs="Arial Narrow"/>
                <w:sz w:val="20"/>
                <w:szCs w:val="20"/>
              </w:rPr>
              <w:t>Comunicación de envío del mecanismo para la solicitud del acto administrativo (correo y/o Orfeo y/o acta).</w:t>
            </w:r>
          </w:p>
        </w:tc>
      </w:tr>
      <w:tr w:rsidR="005303F8" w14:paraId="6DB28A8F" w14:textId="77777777">
        <w:trPr>
          <w:trHeight w:val="907"/>
        </w:trPr>
        <w:tc>
          <w:tcPr>
            <w:tcW w:w="4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513AAB" w14:textId="77777777" w:rsidR="005303F8" w:rsidRDefault="00E33E78">
            <w:pPr>
              <w:spacing w:before="60" w:after="60"/>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6</w:t>
            </w: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446632"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Adopción del mecanismo Económico o Financiero diseñado o ajustado y comunicado remitido a las Direcciones Territoriales y Áreas protegidas para su implementación.</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116F39" w14:textId="77777777" w:rsidR="005303F8" w:rsidRDefault="00E33E78">
            <w:pPr>
              <w:spacing w:before="60" w:after="60"/>
              <w:rPr>
                <w:rFonts w:ascii="Arial Narrow" w:eastAsia="Arial Narrow" w:hAnsi="Arial Narrow" w:cs="Arial Narrow"/>
                <w:sz w:val="20"/>
                <w:szCs w:val="20"/>
              </w:rPr>
            </w:pPr>
            <w:r>
              <w:rPr>
                <w:rFonts w:ascii="Arial Narrow" w:eastAsia="Arial Narrow" w:hAnsi="Arial Narrow" w:cs="Arial Narrow"/>
                <w:sz w:val="20"/>
                <w:szCs w:val="20"/>
              </w:rPr>
              <w:t>Subdirección de Sostenibilidad y negocios Ambientales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E49621" w14:textId="77777777" w:rsidR="005303F8" w:rsidRDefault="00E33E78">
            <w:pPr>
              <w:spacing w:before="60" w:after="60"/>
              <w:rPr>
                <w:rFonts w:ascii="Arial Narrow" w:eastAsia="Arial Narrow" w:hAnsi="Arial Narrow" w:cs="Arial Narrow"/>
                <w:sz w:val="20"/>
                <w:szCs w:val="20"/>
              </w:rPr>
            </w:pPr>
            <w:r>
              <w:rPr>
                <w:rFonts w:ascii="Arial Narrow" w:eastAsia="Arial Narrow" w:hAnsi="Arial Narrow" w:cs="Arial Narrow"/>
                <w:sz w:val="20"/>
                <w:szCs w:val="20"/>
              </w:rPr>
              <w:t>N.A.</w:t>
            </w:r>
          </w:p>
        </w:tc>
        <w:tc>
          <w:tcPr>
            <w:tcW w:w="1818" w:type="dxa"/>
            <w:tcBorders>
              <w:top w:val="single" w:sz="4" w:space="0" w:color="000000"/>
              <w:left w:val="single" w:sz="4" w:space="0" w:color="000000"/>
              <w:bottom w:val="single" w:sz="4" w:space="0" w:color="000000"/>
              <w:right w:val="single" w:sz="4" w:space="0" w:color="000000"/>
            </w:tcBorders>
            <w:vAlign w:val="center"/>
          </w:tcPr>
          <w:p w14:paraId="1E604137"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Mecanismo Económico y financiero comunicado (correo y/o Orfeo).</w:t>
            </w:r>
          </w:p>
        </w:tc>
      </w:tr>
      <w:tr w:rsidR="005303F8" w14:paraId="33686279" w14:textId="77777777">
        <w:trPr>
          <w:trHeight w:val="907"/>
        </w:trPr>
        <w:tc>
          <w:tcPr>
            <w:tcW w:w="4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7A76E6" w14:textId="77777777" w:rsidR="005303F8" w:rsidRDefault="00E33E78">
            <w:pPr>
              <w:spacing w:before="60" w:after="60"/>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7</w:t>
            </w: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304592"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Implementación y/o adopción del mecanismo económico y/o Financiero conforme los lineamientos emitidos por la SSNA.</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E9E129" w14:textId="77777777" w:rsidR="005303F8" w:rsidRDefault="00E33E78">
            <w:pPr>
              <w:spacing w:before="60" w:after="60"/>
              <w:rPr>
                <w:rFonts w:ascii="Arial Narrow" w:eastAsia="Arial Narrow" w:hAnsi="Arial Narrow" w:cs="Arial Narrow"/>
                <w:sz w:val="20"/>
                <w:szCs w:val="20"/>
              </w:rPr>
            </w:pPr>
            <w:r>
              <w:rPr>
                <w:rFonts w:ascii="Arial Narrow" w:eastAsia="Arial Narrow" w:hAnsi="Arial Narrow" w:cs="Arial Narrow"/>
                <w:sz w:val="20"/>
                <w:szCs w:val="20"/>
              </w:rPr>
              <w:t>Área Protegida con el apoyo de la Dirección Territorial.</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FA3C3" w14:textId="77777777" w:rsidR="005303F8" w:rsidRDefault="00E33E78">
            <w:pPr>
              <w:spacing w:before="60" w:after="60"/>
              <w:rPr>
                <w:rFonts w:ascii="Arial Narrow" w:eastAsia="Arial Narrow" w:hAnsi="Arial Narrow" w:cs="Arial Narrow"/>
                <w:sz w:val="20"/>
                <w:szCs w:val="20"/>
              </w:rPr>
            </w:pPr>
            <w:r>
              <w:rPr>
                <w:rFonts w:ascii="Arial Narrow" w:eastAsia="Arial Narrow" w:hAnsi="Arial Narrow" w:cs="Arial Narrow"/>
                <w:sz w:val="20"/>
                <w:szCs w:val="20"/>
              </w:rPr>
              <w:t>N.A.</w:t>
            </w:r>
          </w:p>
        </w:tc>
        <w:tc>
          <w:tcPr>
            <w:tcW w:w="1818" w:type="dxa"/>
            <w:tcBorders>
              <w:top w:val="single" w:sz="4" w:space="0" w:color="000000"/>
              <w:left w:val="single" w:sz="4" w:space="0" w:color="000000"/>
              <w:bottom w:val="single" w:sz="4" w:space="0" w:color="000000"/>
              <w:right w:val="single" w:sz="4" w:space="0" w:color="000000"/>
            </w:tcBorders>
            <w:vAlign w:val="center"/>
          </w:tcPr>
          <w:p w14:paraId="54EA165A"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Documentación generada en la implementación y/o adopción del mecanismo económico y/o Financiero</w:t>
            </w:r>
          </w:p>
        </w:tc>
      </w:tr>
      <w:tr w:rsidR="005303F8" w14:paraId="0279076C" w14:textId="77777777">
        <w:trPr>
          <w:trHeight w:val="907"/>
        </w:trPr>
        <w:tc>
          <w:tcPr>
            <w:tcW w:w="4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968563" w14:textId="77777777" w:rsidR="005303F8" w:rsidRDefault="00E33E78">
            <w:pPr>
              <w:spacing w:before="60" w:after="60"/>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8</w:t>
            </w: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88011B"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Realizar el seguimiento y verificación anualmente a las Áreas Protegidas, de la implementación del mecanismo económico y/o Financiero.</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9F2FFD" w14:textId="77777777" w:rsidR="005303F8" w:rsidRDefault="00E33E78">
            <w:pPr>
              <w:spacing w:before="60" w:after="60"/>
              <w:rPr>
                <w:rFonts w:ascii="Arial Narrow" w:eastAsia="Arial Narrow" w:hAnsi="Arial Narrow" w:cs="Arial Narrow"/>
                <w:sz w:val="20"/>
                <w:szCs w:val="20"/>
              </w:rPr>
            </w:pPr>
            <w:r>
              <w:rPr>
                <w:rFonts w:ascii="Arial Narrow" w:eastAsia="Arial Narrow" w:hAnsi="Arial Narrow" w:cs="Arial Narrow"/>
                <w:sz w:val="20"/>
                <w:szCs w:val="20"/>
              </w:rPr>
              <w:t xml:space="preserve">Subdirección de Sostenibilidad y Negocios Ambientales/ </w:t>
            </w:r>
          </w:p>
          <w:p w14:paraId="1100EC2F" w14:textId="77777777" w:rsidR="005303F8" w:rsidRDefault="00E33E78">
            <w:pPr>
              <w:spacing w:before="60" w:after="60"/>
              <w:rPr>
                <w:rFonts w:ascii="Arial Narrow" w:eastAsia="Arial Narrow" w:hAnsi="Arial Narrow" w:cs="Arial Narrow"/>
                <w:sz w:val="20"/>
                <w:szCs w:val="20"/>
              </w:rPr>
            </w:pPr>
            <w:r>
              <w:rPr>
                <w:rFonts w:ascii="Arial Narrow" w:eastAsia="Arial Narrow" w:hAnsi="Arial Narrow" w:cs="Arial Narrow"/>
                <w:sz w:val="20"/>
                <w:szCs w:val="20"/>
              </w:rPr>
              <w:t xml:space="preserve">Direcciones Territoriales </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71706F" w14:textId="77777777" w:rsidR="005303F8" w:rsidRDefault="00E33E78">
            <w:pPr>
              <w:spacing w:before="60" w:after="60"/>
              <w:rPr>
                <w:rFonts w:ascii="Arial Narrow" w:eastAsia="Arial Narrow" w:hAnsi="Arial Narrow" w:cs="Arial Narrow"/>
                <w:sz w:val="20"/>
                <w:szCs w:val="20"/>
              </w:rPr>
            </w:pPr>
            <w:r>
              <w:rPr>
                <w:rFonts w:ascii="Arial Narrow" w:eastAsia="Arial Narrow" w:hAnsi="Arial Narrow" w:cs="Arial Narrow"/>
                <w:sz w:val="20"/>
                <w:szCs w:val="20"/>
              </w:rPr>
              <w:t>N.A.</w:t>
            </w:r>
          </w:p>
        </w:tc>
        <w:tc>
          <w:tcPr>
            <w:tcW w:w="1818" w:type="dxa"/>
            <w:tcBorders>
              <w:top w:val="single" w:sz="4" w:space="0" w:color="000000"/>
              <w:left w:val="single" w:sz="4" w:space="0" w:color="000000"/>
              <w:bottom w:val="single" w:sz="4" w:space="0" w:color="000000"/>
              <w:right w:val="single" w:sz="4" w:space="0" w:color="000000"/>
            </w:tcBorders>
            <w:vAlign w:val="center"/>
          </w:tcPr>
          <w:p w14:paraId="79F3365A"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Comunicación (correo y/</w:t>
            </w:r>
            <w:proofErr w:type="gramStart"/>
            <w:r>
              <w:rPr>
                <w:rFonts w:ascii="Arial Narrow" w:eastAsia="Arial Narrow" w:hAnsi="Arial Narrow" w:cs="Arial Narrow"/>
                <w:sz w:val="20"/>
                <w:szCs w:val="20"/>
              </w:rPr>
              <w:t>o  Orfeo</w:t>
            </w:r>
            <w:proofErr w:type="gramEnd"/>
            <w:r>
              <w:rPr>
                <w:rFonts w:ascii="Arial Narrow" w:eastAsia="Arial Narrow" w:hAnsi="Arial Narrow" w:cs="Arial Narrow"/>
                <w:sz w:val="20"/>
                <w:szCs w:val="20"/>
              </w:rPr>
              <w:t xml:space="preserve"> y/o acta). Con información de seguimiento a la implementación de los mecanismos diseñados, verificado e implementado.</w:t>
            </w:r>
          </w:p>
        </w:tc>
      </w:tr>
      <w:tr w:rsidR="005303F8" w14:paraId="6ED89A38" w14:textId="77777777">
        <w:trPr>
          <w:trHeight w:val="907"/>
        </w:trPr>
        <w:tc>
          <w:tcPr>
            <w:tcW w:w="4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1E5CEC" w14:textId="77777777" w:rsidR="005303F8" w:rsidRDefault="00E33E78">
            <w:pPr>
              <w:spacing w:before="60" w:after="60"/>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9</w:t>
            </w: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FCDC3"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Evaluar la aplicación de los mecanismos económicos y /o financieros existentes.</w:t>
            </w:r>
          </w:p>
          <w:p w14:paraId="07E57E58"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b/>
                <w:sz w:val="20"/>
                <w:szCs w:val="20"/>
              </w:rPr>
              <w:t>Nota</w:t>
            </w:r>
            <w:r>
              <w:rPr>
                <w:rFonts w:ascii="Arial Narrow" w:eastAsia="Arial Narrow" w:hAnsi="Arial Narrow" w:cs="Arial Narrow"/>
                <w:sz w:val="20"/>
                <w:szCs w:val="20"/>
              </w:rPr>
              <w:t>: La evaluación se realizará con temporalidad máximo cada 3 - 5 años.</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CBAE8"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Subdirección de Sostenibilidad y Negocios Ambientales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0B0DF3" w14:textId="77777777" w:rsidR="005303F8" w:rsidRDefault="00E33E78">
            <w:pPr>
              <w:spacing w:before="60" w:after="60"/>
              <w:rPr>
                <w:rFonts w:ascii="Arial Narrow" w:eastAsia="Arial Narrow" w:hAnsi="Arial Narrow" w:cs="Arial Narrow"/>
                <w:sz w:val="20"/>
                <w:szCs w:val="20"/>
              </w:rPr>
            </w:pPr>
            <w:r>
              <w:rPr>
                <w:rFonts w:ascii="Arial Narrow" w:eastAsia="Arial Narrow" w:hAnsi="Arial Narrow" w:cs="Arial Narrow"/>
                <w:sz w:val="20"/>
                <w:szCs w:val="20"/>
              </w:rPr>
              <w:t>N.A.</w:t>
            </w:r>
          </w:p>
        </w:tc>
        <w:tc>
          <w:tcPr>
            <w:tcW w:w="1818" w:type="dxa"/>
            <w:tcBorders>
              <w:top w:val="single" w:sz="4" w:space="0" w:color="000000"/>
              <w:left w:val="single" w:sz="4" w:space="0" w:color="000000"/>
              <w:bottom w:val="single" w:sz="4" w:space="0" w:color="000000"/>
              <w:right w:val="single" w:sz="4" w:space="0" w:color="000000"/>
            </w:tcBorders>
            <w:vAlign w:val="center"/>
          </w:tcPr>
          <w:p w14:paraId="502321E8"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Reporte de implementación de los mecanismos diseñados y/o ajustados</w:t>
            </w:r>
          </w:p>
        </w:tc>
      </w:tr>
      <w:tr w:rsidR="005303F8" w14:paraId="7500C456" w14:textId="77777777">
        <w:trPr>
          <w:trHeight w:val="907"/>
        </w:trPr>
        <w:tc>
          <w:tcPr>
            <w:tcW w:w="4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A1477D" w14:textId="77777777" w:rsidR="005303F8" w:rsidRDefault="00E33E78">
            <w:pPr>
              <w:spacing w:before="60" w:after="60"/>
              <w:jc w:val="center"/>
              <w:rPr>
                <w:rFonts w:ascii="Arial Narrow" w:eastAsia="Arial Narrow" w:hAnsi="Arial Narrow" w:cs="Arial Narrow"/>
                <w:sz w:val="20"/>
                <w:szCs w:val="20"/>
              </w:rPr>
            </w:pPr>
            <w:r>
              <w:rPr>
                <w:rFonts w:ascii="Arial Narrow" w:eastAsia="Arial Narrow" w:hAnsi="Arial Narrow" w:cs="Arial Narrow"/>
                <w:sz w:val="20"/>
                <w:szCs w:val="20"/>
              </w:rPr>
              <w:t>10</w:t>
            </w: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4044AC"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sz w:val="20"/>
                <w:szCs w:val="20"/>
              </w:rPr>
              <w:t>¿Se requiere ajuste del mecanismo económico y/o Financiero?</w:t>
            </w:r>
          </w:p>
          <w:p w14:paraId="60977883"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b/>
                <w:sz w:val="20"/>
                <w:szCs w:val="20"/>
              </w:rPr>
              <w:t>SI</w:t>
            </w:r>
            <w:r>
              <w:rPr>
                <w:rFonts w:ascii="Arial Narrow" w:eastAsia="Arial Narrow" w:hAnsi="Arial Narrow" w:cs="Arial Narrow"/>
                <w:sz w:val="20"/>
                <w:szCs w:val="20"/>
              </w:rPr>
              <w:t>: Continuar con la actividad 3 del presente procedimiento.</w:t>
            </w:r>
          </w:p>
          <w:p w14:paraId="2DF72783" w14:textId="77777777" w:rsidR="005303F8" w:rsidRDefault="00E33E78">
            <w:pPr>
              <w:spacing w:before="60" w:after="60"/>
              <w:jc w:val="both"/>
              <w:rPr>
                <w:rFonts w:ascii="Arial Narrow" w:eastAsia="Arial Narrow" w:hAnsi="Arial Narrow" w:cs="Arial Narrow"/>
                <w:sz w:val="20"/>
                <w:szCs w:val="20"/>
              </w:rPr>
            </w:pPr>
            <w:r>
              <w:rPr>
                <w:rFonts w:ascii="Arial Narrow" w:eastAsia="Arial Narrow" w:hAnsi="Arial Narrow" w:cs="Arial Narrow"/>
                <w:b/>
                <w:sz w:val="20"/>
                <w:szCs w:val="20"/>
              </w:rPr>
              <w:t>NO</w:t>
            </w:r>
            <w:r>
              <w:rPr>
                <w:rFonts w:ascii="Arial Narrow" w:eastAsia="Arial Narrow" w:hAnsi="Arial Narrow" w:cs="Arial Narrow"/>
                <w:sz w:val="20"/>
                <w:szCs w:val="20"/>
              </w:rPr>
              <w:t>: Finalizar el procedimiento.</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B391F8" w14:textId="77777777" w:rsidR="005303F8" w:rsidRDefault="00E33E78">
            <w:pPr>
              <w:spacing w:before="60" w:after="60"/>
              <w:rPr>
                <w:rFonts w:ascii="Arial Narrow" w:eastAsia="Arial Narrow" w:hAnsi="Arial Narrow" w:cs="Arial Narrow"/>
                <w:sz w:val="20"/>
                <w:szCs w:val="20"/>
              </w:rPr>
            </w:pPr>
            <w:r>
              <w:rPr>
                <w:rFonts w:ascii="Arial Narrow" w:eastAsia="Arial Narrow" w:hAnsi="Arial Narrow" w:cs="Arial Narrow"/>
                <w:sz w:val="20"/>
                <w:szCs w:val="20"/>
              </w:rPr>
              <w:t>Subdirección de Sostenibilidad y Negocios Ambientales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F3DEF0" w14:textId="77777777" w:rsidR="005303F8" w:rsidRDefault="00E33E78">
            <w:pPr>
              <w:spacing w:before="60" w:after="60"/>
              <w:rPr>
                <w:rFonts w:ascii="Arial Narrow" w:eastAsia="Arial Narrow" w:hAnsi="Arial Narrow" w:cs="Arial Narrow"/>
                <w:sz w:val="20"/>
                <w:szCs w:val="20"/>
              </w:rPr>
            </w:pPr>
            <w:r>
              <w:rPr>
                <w:rFonts w:ascii="Arial Narrow" w:eastAsia="Arial Narrow" w:hAnsi="Arial Narrow" w:cs="Arial Narrow"/>
                <w:sz w:val="20"/>
                <w:szCs w:val="20"/>
              </w:rPr>
              <w:t>N.A.</w:t>
            </w:r>
          </w:p>
        </w:tc>
        <w:tc>
          <w:tcPr>
            <w:tcW w:w="1818" w:type="dxa"/>
            <w:tcBorders>
              <w:top w:val="single" w:sz="4" w:space="0" w:color="000000"/>
              <w:left w:val="single" w:sz="4" w:space="0" w:color="000000"/>
              <w:bottom w:val="single" w:sz="4" w:space="0" w:color="000000"/>
              <w:right w:val="single" w:sz="4" w:space="0" w:color="000000"/>
            </w:tcBorders>
            <w:vAlign w:val="center"/>
          </w:tcPr>
          <w:p w14:paraId="62BC832A" w14:textId="77777777" w:rsidR="005303F8" w:rsidRDefault="00E33E78">
            <w:pPr>
              <w:spacing w:before="60" w:after="60"/>
              <w:rPr>
                <w:rFonts w:ascii="Arial Narrow" w:eastAsia="Arial Narrow" w:hAnsi="Arial Narrow" w:cs="Arial Narrow"/>
                <w:sz w:val="20"/>
                <w:szCs w:val="20"/>
              </w:rPr>
            </w:pPr>
            <w:r>
              <w:rPr>
                <w:rFonts w:ascii="Arial Narrow" w:eastAsia="Arial Narrow" w:hAnsi="Arial Narrow" w:cs="Arial Narrow"/>
                <w:sz w:val="20"/>
                <w:szCs w:val="20"/>
              </w:rPr>
              <w:t>N.A.</w:t>
            </w:r>
          </w:p>
        </w:tc>
      </w:tr>
    </w:tbl>
    <w:p w14:paraId="39790E87" w14:textId="77777777" w:rsidR="005303F8" w:rsidRDefault="005303F8">
      <w:pPr>
        <w:pStyle w:val="Ttulo3"/>
        <w:keepNext w:val="0"/>
        <w:widowControl w:val="0"/>
        <w:tabs>
          <w:tab w:val="left" w:pos="340"/>
        </w:tabs>
        <w:spacing w:before="0" w:after="120" w:line="240" w:lineRule="auto"/>
        <w:rPr>
          <w:rFonts w:ascii="Arial Narrow" w:eastAsia="Arial Narrow" w:hAnsi="Arial Narrow" w:cs="Arial Narrow"/>
          <w:b w:val="0"/>
          <w:sz w:val="22"/>
          <w:szCs w:val="22"/>
        </w:rPr>
      </w:pPr>
      <w:bookmarkStart w:id="8" w:name="_heading=h.4d34og8" w:colFirst="0" w:colLast="0"/>
      <w:bookmarkEnd w:id="8"/>
    </w:p>
    <w:p w14:paraId="742F3179" w14:textId="77777777" w:rsidR="005303F8" w:rsidRDefault="00E33E78">
      <w:pPr>
        <w:pStyle w:val="Ttulo3"/>
        <w:numPr>
          <w:ilvl w:val="0"/>
          <w:numId w:val="3"/>
        </w:numPr>
        <w:tabs>
          <w:tab w:val="left" w:pos="340"/>
        </w:tabs>
        <w:spacing w:before="0" w:after="120" w:line="240" w:lineRule="auto"/>
        <w:ind w:left="340" w:hanging="340"/>
        <w:rPr>
          <w:rFonts w:ascii="Arial Narrow" w:eastAsia="Arial Narrow" w:hAnsi="Arial Narrow" w:cs="Arial Narrow"/>
          <w:sz w:val="22"/>
          <w:szCs w:val="22"/>
        </w:rPr>
      </w:pPr>
      <w:r>
        <w:rPr>
          <w:rFonts w:ascii="Arial Narrow" w:eastAsia="Arial Narrow" w:hAnsi="Arial Narrow" w:cs="Arial Narrow"/>
          <w:sz w:val="22"/>
          <w:szCs w:val="22"/>
        </w:rPr>
        <w:t xml:space="preserve">ANEXOS </w:t>
      </w:r>
    </w:p>
    <w:p w14:paraId="5189E664" w14:textId="77777777" w:rsidR="005303F8" w:rsidRDefault="00E33E78">
      <w:pPr>
        <w:numPr>
          <w:ilvl w:val="0"/>
          <w:numId w:val="4"/>
        </w:numPr>
        <w:pBdr>
          <w:top w:val="nil"/>
          <w:left w:val="nil"/>
          <w:bottom w:val="nil"/>
          <w:right w:val="nil"/>
          <w:between w:val="nil"/>
        </w:pBdr>
        <w:tabs>
          <w:tab w:val="left" w:pos="340"/>
        </w:tabs>
        <w:spacing w:before="120" w:after="120"/>
        <w:ind w:left="340" w:hanging="340"/>
        <w:jc w:val="both"/>
        <w:rPr>
          <w:color w:val="000000"/>
          <w:sz w:val="22"/>
          <w:szCs w:val="22"/>
        </w:rPr>
      </w:pPr>
      <w:r>
        <w:rPr>
          <w:rFonts w:ascii="Arial Narrow" w:eastAsia="Arial Narrow" w:hAnsi="Arial Narrow" w:cs="Arial Narrow"/>
          <w:color w:val="000000"/>
          <w:sz w:val="22"/>
          <w:szCs w:val="22"/>
        </w:rPr>
        <w:t>Anexo Flujograma Procedimiento de Mecanismos Económicos y/o Financieros.</w:t>
      </w:r>
    </w:p>
    <w:p w14:paraId="325878D9" w14:textId="77777777" w:rsidR="005303F8" w:rsidRDefault="00E33E78">
      <w:pPr>
        <w:pStyle w:val="Ttulo3"/>
        <w:numPr>
          <w:ilvl w:val="0"/>
          <w:numId w:val="3"/>
        </w:numPr>
        <w:tabs>
          <w:tab w:val="left" w:pos="340"/>
        </w:tabs>
        <w:spacing w:before="0" w:after="120" w:line="240" w:lineRule="auto"/>
        <w:ind w:left="340" w:hanging="340"/>
        <w:rPr>
          <w:rFonts w:ascii="Arial Narrow" w:eastAsia="Arial Narrow" w:hAnsi="Arial Narrow" w:cs="Arial Narrow"/>
          <w:sz w:val="22"/>
          <w:szCs w:val="22"/>
        </w:rPr>
      </w:pPr>
      <w:bookmarkStart w:id="9" w:name="_heading=h.2s8eyo1" w:colFirst="0" w:colLast="0"/>
      <w:bookmarkEnd w:id="9"/>
      <w:r>
        <w:rPr>
          <w:rFonts w:ascii="Arial Narrow" w:eastAsia="Arial Narrow" w:hAnsi="Arial Narrow" w:cs="Arial Narrow"/>
          <w:sz w:val="22"/>
          <w:szCs w:val="22"/>
        </w:rPr>
        <w:lastRenderedPageBreak/>
        <w:t xml:space="preserve">CONTROL DE CAMBIOS </w:t>
      </w:r>
    </w:p>
    <w:tbl>
      <w:tblPr>
        <w:tblStyle w:val="a7"/>
        <w:tblW w:w="883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1404"/>
        <w:gridCol w:w="5446"/>
      </w:tblGrid>
      <w:tr w:rsidR="005303F8" w14:paraId="131394A6" w14:textId="77777777">
        <w:trPr>
          <w:tblHeader/>
          <w:jc w:val="center"/>
        </w:trPr>
        <w:tc>
          <w:tcPr>
            <w:tcW w:w="1985" w:type="dxa"/>
            <w:vAlign w:val="center"/>
          </w:tcPr>
          <w:p w14:paraId="0720F39A" w14:textId="77777777" w:rsidR="005303F8" w:rsidRDefault="00E33E78">
            <w:pPr>
              <w:pBdr>
                <w:top w:val="nil"/>
                <w:left w:val="nil"/>
                <w:bottom w:val="nil"/>
                <w:right w:val="nil"/>
                <w:between w:val="nil"/>
              </w:pBdr>
              <w:tabs>
                <w:tab w:val="center" w:pos="4252"/>
                <w:tab w:val="right" w:pos="8504"/>
              </w:tabs>
              <w:spacing w:before="120" w:after="120"/>
              <w:jc w:val="center"/>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FECHA DE VIGENCIA VERSIÓN ANTERIOR</w:t>
            </w:r>
          </w:p>
        </w:tc>
        <w:tc>
          <w:tcPr>
            <w:tcW w:w="1404" w:type="dxa"/>
            <w:vAlign w:val="center"/>
          </w:tcPr>
          <w:p w14:paraId="162E1B76" w14:textId="77777777" w:rsidR="005303F8" w:rsidRDefault="00E33E78">
            <w:pPr>
              <w:pBdr>
                <w:top w:val="nil"/>
                <w:left w:val="nil"/>
                <w:bottom w:val="nil"/>
                <w:right w:val="nil"/>
                <w:between w:val="nil"/>
              </w:pBdr>
              <w:tabs>
                <w:tab w:val="center" w:pos="4252"/>
                <w:tab w:val="right" w:pos="8504"/>
              </w:tabs>
              <w:spacing w:before="120" w:after="120"/>
              <w:jc w:val="center"/>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VERSIÓN ANTERIOR</w:t>
            </w:r>
          </w:p>
        </w:tc>
        <w:tc>
          <w:tcPr>
            <w:tcW w:w="5446" w:type="dxa"/>
            <w:vAlign w:val="center"/>
          </w:tcPr>
          <w:p w14:paraId="01E04068" w14:textId="77777777" w:rsidR="005303F8" w:rsidRDefault="00E33E78">
            <w:pPr>
              <w:pBdr>
                <w:top w:val="nil"/>
                <w:left w:val="nil"/>
                <w:bottom w:val="nil"/>
                <w:right w:val="nil"/>
                <w:between w:val="nil"/>
              </w:pBdr>
              <w:tabs>
                <w:tab w:val="center" w:pos="4252"/>
                <w:tab w:val="right" w:pos="8504"/>
              </w:tabs>
              <w:spacing w:before="120" w:after="120"/>
              <w:jc w:val="center"/>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MOTIVO DE LA MODIFICACIÓN</w:t>
            </w:r>
          </w:p>
        </w:tc>
      </w:tr>
      <w:tr w:rsidR="005303F8" w14:paraId="3020A79F" w14:textId="77777777">
        <w:trPr>
          <w:trHeight w:val="368"/>
          <w:jc w:val="center"/>
        </w:trPr>
        <w:tc>
          <w:tcPr>
            <w:tcW w:w="1985" w:type="dxa"/>
            <w:vAlign w:val="center"/>
          </w:tcPr>
          <w:p w14:paraId="713A66FE" w14:textId="77777777" w:rsidR="005303F8" w:rsidRDefault="00E33E78">
            <w:pPr>
              <w:tabs>
                <w:tab w:val="center" w:pos="4252"/>
                <w:tab w:val="right" w:pos="8504"/>
              </w:tabs>
              <w:jc w:val="center"/>
              <w:rPr>
                <w:rFonts w:ascii="Arial Narrow" w:eastAsia="Arial Narrow" w:hAnsi="Arial Narrow" w:cs="Arial Narrow"/>
                <w:strike/>
                <w:color w:val="000000"/>
                <w:sz w:val="16"/>
                <w:szCs w:val="16"/>
              </w:rPr>
            </w:pPr>
            <w:r>
              <w:rPr>
                <w:rFonts w:ascii="Arial Narrow" w:eastAsia="Arial Narrow" w:hAnsi="Arial Narrow" w:cs="Arial Narrow"/>
                <w:sz w:val="20"/>
                <w:szCs w:val="20"/>
              </w:rPr>
              <w:t>26/07/2013</w:t>
            </w:r>
          </w:p>
        </w:tc>
        <w:tc>
          <w:tcPr>
            <w:tcW w:w="1404" w:type="dxa"/>
            <w:vAlign w:val="center"/>
          </w:tcPr>
          <w:p w14:paraId="688E0213" w14:textId="77777777" w:rsidR="005303F8" w:rsidRDefault="00E33E78">
            <w:pPr>
              <w:tabs>
                <w:tab w:val="center" w:pos="4252"/>
                <w:tab w:val="right" w:pos="8504"/>
              </w:tabs>
              <w:jc w:val="center"/>
              <w:rPr>
                <w:rFonts w:ascii="Arial Narrow" w:eastAsia="Arial Narrow" w:hAnsi="Arial Narrow" w:cs="Arial Narrow"/>
                <w:strike/>
                <w:color w:val="000000"/>
                <w:sz w:val="20"/>
                <w:szCs w:val="20"/>
              </w:rPr>
            </w:pPr>
            <w:r>
              <w:rPr>
                <w:rFonts w:ascii="Arial Narrow" w:eastAsia="Arial Narrow" w:hAnsi="Arial Narrow" w:cs="Arial Narrow"/>
              </w:rPr>
              <w:t>5</w:t>
            </w:r>
          </w:p>
        </w:tc>
        <w:tc>
          <w:tcPr>
            <w:tcW w:w="5446" w:type="dxa"/>
            <w:vAlign w:val="center"/>
          </w:tcPr>
          <w:p w14:paraId="2AF29102" w14:textId="77777777" w:rsidR="005303F8" w:rsidRDefault="00E33E78">
            <w:pPr>
              <w:tabs>
                <w:tab w:val="center" w:pos="4252"/>
                <w:tab w:val="right" w:pos="8504"/>
              </w:tabs>
              <w:rPr>
                <w:rFonts w:ascii="Arial Narrow" w:eastAsia="Arial Narrow" w:hAnsi="Arial Narrow" w:cs="Arial Narrow"/>
                <w:sz w:val="20"/>
                <w:szCs w:val="20"/>
              </w:rPr>
            </w:pPr>
            <w:r>
              <w:rPr>
                <w:rFonts w:ascii="Arial Narrow" w:eastAsia="Arial Narrow" w:hAnsi="Arial Narrow" w:cs="Arial Narrow"/>
                <w:sz w:val="20"/>
                <w:szCs w:val="20"/>
              </w:rPr>
              <w:t xml:space="preserve">Se modificó el nombre y el código del procedimiento antes denominado “Instrumentos económicos y financieros SFI_PR_04” ahora “Mecanismos económicos y/o financieros </w:t>
            </w:r>
            <w:proofErr w:type="spellStart"/>
            <w:r>
              <w:rPr>
                <w:rFonts w:ascii="Arial Narrow" w:eastAsia="Arial Narrow" w:hAnsi="Arial Narrow" w:cs="Arial Narrow"/>
                <w:sz w:val="20"/>
                <w:szCs w:val="20"/>
              </w:rPr>
              <w:t>SFNA_Procedimientos</w:t>
            </w:r>
            <w:proofErr w:type="spellEnd"/>
            <w:r>
              <w:rPr>
                <w:rFonts w:ascii="Arial Narrow" w:eastAsia="Arial Narrow" w:hAnsi="Arial Narrow" w:cs="Arial Narrow"/>
                <w:sz w:val="20"/>
                <w:szCs w:val="20"/>
              </w:rPr>
              <w:t xml:space="preserve"> mecanismos financieros” con el objetivo de estar alineado con la Estrategia actual de Sostenibilidad Financiera de Parques Nacionales Naturales y debido al ajuste del nombre del proceso en el nuevo mapa de procesos de la Entidad.</w:t>
            </w:r>
          </w:p>
          <w:p w14:paraId="36B1C81A" w14:textId="77777777" w:rsidR="005303F8" w:rsidRDefault="005303F8">
            <w:pPr>
              <w:tabs>
                <w:tab w:val="center" w:pos="4252"/>
                <w:tab w:val="right" w:pos="8504"/>
              </w:tabs>
              <w:rPr>
                <w:rFonts w:ascii="Arial Narrow" w:eastAsia="Arial Narrow" w:hAnsi="Arial Narrow" w:cs="Arial Narrow"/>
                <w:sz w:val="20"/>
                <w:szCs w:val="20"/>
              </w:rPr>
            </w:pPr>
          </w:p>
          <w:p w14:paraId="5D566722" w14:textId="77777777" w:rsidR="005303F8" w:rsidRDefault="00E33E78">
            <w:pPr>
              <w:tabs>
                <w:tab w:val="center" w:pos="4252"/>
                <w:tab w:val="right" w:pos="8504"/>
              </w:tabs>
              <w:rPr>
                <w:rFonts w:ascii="Arial Narrow" w:eastAsia="Arial Narrow" w:hAnsi="Arial Narrow" w:cs="Arial Narrow"/>
                <w:sz w:val="20"/>
                <w:szCs w:val="20"/>
              </w:rPr>
            </w:pPr>
            <w:r>
              <w:rPr>
                <w:rFonts w:ascii="Arial Narrow" w:eastAsia="Arial Narrow" w:hAnsi="Arial Narrow" w:cs="Arial Narrow"/>
                <w:sz w:val="20"/>
                <w:szCs w:val="20"/>
              </w:rPr>
              <w:t>Actualización del Procedimiento, cambio y replanteamiento de objetivo, alcance, definiciones, normatividad, actividades, responsables y puntos de control.</w:t>
            </w:r>
          </w:p>
          <w:p w14:paraId="56BF6D73" w14:textId="77777777" w:rsidR="005303F8" w:rsidRDefault="005303F8">
            <w:pPr>
              <w:tabs>
                <w:tab w:val="center" w:pos="4252"/>
                <w:tab w:val="right" w:pos="8504"/>
              </w:tabs>
              <w:rPr>
                <w:rFonts w:ascii="Arial Narrow" w:eastAsia="Arial Narrow" w:hAnsi="Arial Narrow" w:cs="Arial Narrow"/>
                <w:sz w:val="20"/>
                <w:szCs w:val="20"/>
              </w:rPr>
            </w:pPr>
          </w:p>
          <w:p w14:paraId="08D6B66A" w14:textId="77777777" w:rsidR="005303F8" w:rsidRDefault="00E33E78">
            <w:pPr>
              <w:tabs>
                <w:tab w:val="center" w:pos="4252"/>
                <w:tab w:val="right" w:pos="8504"/>
              </w:tabs>
              <w:rPr>
                <w:rFonts w:ascii="Arial Narrow" w:eastAsia="Arial Narrow" w:hAnsi="Arial Narrow" w:cs="Arial Narrow"/>
                <w:strike/>
                <w:sz w:val="16"/>
                <w:szCs w:val="16"/>
              </w:rPr>
            </w:pPr>
            <w:r>
              <w:rPr>
                <w:rFonts w:ascii="Arial Narrow" w:eastAsia="Arial Narrow" w:hAnsi="Arial Narrow" w:cs="Arial Narrow"/>
                <w:sz w:val="20"/>
                <w:szCs w:val="20"/>
              </w:rPr>
              <w:t>Se actualizó la estructura del documento conforme los lineamientos del Instructivo vigente “Elaboración, actualización y derogación de documentos del SGI” DE_IN_08.</w:t>
            </w:r>
          </w:p>
        </w:tc>
      </w:tr>
      <w:tr w:rsidR="005303F8" w14:paraId="172E85BE" w14:textId="77777777">
        <w:trPr>
          <w:trHeight w:val="368"/>
          <w:jc w:val="center"/>
        </w:trPr>
        <w:tc>
          <w:tcPr>
            <w:tcW w:w="1985" w:type="dxa"/>
            <w:vAlign w:val="center"/>
          </w:tcPr>
          <w:p w14:paraId="6FCB518E" w14:textId="77777777" w:rsidR="005303F8" w:rsidRDefault="00380501">
            <w:pPr>
              <w:pBdr>
                <w:top w:val="nil"/>
                <w:left w:val="nil"/>
                <w:bottom w:val="nil"/>
                <w:right w:val="nil"/>
                <w:between w:val="nil"/>
              </w:pBdr>
              <w:tabs>
                <w:tab w:val="center" w:pos="4252"/>
                <w:tab w:val="right" w:pos="8504"/>
              </w:tabs>
              <w:spacing w:before="120" w:after="120"/>
              <w:jc w:val="center"/>
              <w:rPr>
                <w:rFonts w:ascii="Arial Narrow" w:eastAsia="Arial Narrow" w:hAnsi="Arial Narrow" w:cs="Arial Narrow"/>
                <w:color w:val="000000"/>
                <w:sz w:val="20"/>
                <w:szCs w:val="20"/>
              </w:rPr>
            </w:pPr>
            <w:r w:rsidRPr="00380501">
              <w:rPr>
                <w:rFonts w:ascii="Arial Narrow" w:eastAsia="Arial Narrow" w:hAnsi="Arial Narrow" w:cs="Arial Narrow"/>
                <w:sz w:val="20"/>
                <w:szCs w:val="20"/>
              </w:rPr>
              <w:t>30/12/2020</w:t>
            </w:r>
          </w:p>
        </w:tc>
        <w:tc>
          <w:tcPr>
            <w:tcW w:w="1404" w:type="dxa"/>
            <w:vAlign w:val="center"/>
          </w:tcPr>
          <w:p w14:paraId="6604A9C6" w14:textId="77777777" w:rsidR="005303F8" w:rsidRDefault="00380501">
            <w:pPr>
              <w:pBdr>
                <w:top w:val="nil"/>
                <w:left w:val="nil"/>
                <w:bottom w:val="nil"/>
                <w:right w:val="nil"/>
                <w:between w:val="nil"/>
              </w:pBdr>
              <w:tabs>
                <w:tab w:val="center" w:pos="4252"/>
                <w:tab w:val="right" w:pos="8504"/>
              </w:tabs>
              <w:spacing w:before="120" w:after="120"/>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6</w:t>
            </w:r>
          </w:p>
        </w:tc>
        <w:tc>
          <w:tcPr>
            <w:tcW w:w="5446" w:type="dxa"/>
            <w:vAlign w:val="center"/>
          </w:tcPr>
          <w:p w14:paraId="5BF1EE10" w14:textId="77777777" w:rsidR="005303F8" w:rsidRDefault="00E33E78">
            <w:pPr>
              <w:pBdr>
                <w:top w:val="nil"/>
                <w:left w:val="nil"/>
                <w:bottom w:val="nil"/>
                <w:right w:val="nil"/>
                <w:between w:val="nil"/>
              </w:pBdr>
              <w:tabs>
                <w:tab w:val="center" w:pos="4252"/>
                <w:tab w:val="right" w:pos="8504"/>
              </w:tabs>
              <w:spacing w:before="60" w:after="60"/>
              <w:jc w:val="both"/>
              <w:rPr>
                <w:rFonts w:ascii="Arial Narrow" w:eastAsia="Arial Narrow" w:hAnsi="Arial Narrow" w:cs="Arial Narrow"/>
                <w:sz w:val="20"/>
                <w:szCs w:val="20"/>
              </w:rPr>
            </w:pPr>
            <w:r>
              <w:rPr>
                <w:rFonts w:ascii="Arial Narrow" w:eastAsia="Arial Narrow" w:hAnsi="Arial Narrow" w:cs="Arial Narrow"/>
                <w:color w:val="000000"/>
                <w:sz w:val="20"/>
                <w:szCs w:val="20"/>
              </w:rPr>
              <w:t xml:space="preserve">Se re codifica el documento de acuerdo con el nuevo mapa de procesos, actualizando el código. El documento por cargue inicial en la aplicación tecnológica reinicia desde el código 1. Para consultar los obsoletos ver matriz de armonización documentos del SGI al nuevo mapa de procesos </w:t>
            </w:r>
            <w:hyperlink r:id="rId9">
              <w:r>
                <w:rPr>
                  <w:rFonts w:ascii="Arial Narrow" w:eastAsia="Arial Narrow" w:hAnsi="Arial Narrow" w:cs="Arial Narrow"/>
                  <w:color w:val="0000FF"/>
                  <w:sz w:val="20"/>
                  <w:szCs w:val="20"/>
                  <w:u w:val="single"/>
                </w:rPr>
                <w:t>https://drive.google.com/drive/u/1/folders/1Tu2ChzlvgSaXxc10UpqzX-SVhu095Kvv</w:t>
              </w:r>
            </w:hyperlink>
          </w:p>
          <w:p w14:paraId="6B46D38C" w14:textId="77777777" w:rsidR="005303F8" w:rsidRDefault="00E33E78">
            <w:pPr>
              <w:pBdr>
                <w:top w:val="nil"/>
                <w:left w:val="nil"/>
                <w:bottom w:val="nil"/>
                <w:right w:val="nil"/>
                <w:between w:val="nil"/>
              </w:pBdr>
              <w:tabs>
                <w:tab w:val="center" w:pos="4252"/>
                <w:tab w:val="right" w:pos="8504"/>
              </w:tabs>
              <w:spacing w:before="120" w:after="120"/>
              <w:jc w:val="both"/>
              <w:rPr>
                <w:rFonts w:ascii="Arial Narrow" w:eastAsia="Arial Narrow" w:hAnsi="Arial Narrow" w:cs="Arial Narrow"/>
                <w:color w:val="000000"/>
                <w:sz w:val="20"/>
                <w:szCs w:val="20"/>
              </w:rPr>
            </w:pPr>
            <w:r>
              <w:rPr>
                <w:rFonts w:ascii="Arial Narrow" w:eastAsia="Arial Narrow" w:hAnsi="Arial Narrow" w:cs="Arial Narrow"/>
                <w:sz w:val="20"/>
                <w:szCs w:val="20"/>
              </w:rPr>
              <w:t xml:space="preserve">Las fechas que aparecen en el control de revisión y aprobación, </w:t>
            </w:r>
            <w:r w:rsidR="00380501">
              <w:rPr>
                <w:rFonts w:ascii="Arial Narrow" w:eastAsia="Arial Narrow" w:hAnsi="Arial Narrow" w:cs="Arial Narrow"/>
                <w:sz w:val="20"/>
                <w:szCs w:val="20"/>
              </w:rPr>
              <w:t>obedecen</w:t>
            </w:r>
            <w:r>
              <w:rPr>
                <w:rFonts w:ascii="Arial Narrow" w:eastAsia="Arial Narrow" w:hAnsi="Arial Narrow" w:cs="Arial Narrow"/>
                <w:sz w:val="20"/>
                <w:szCs w:val="20"/>
              </w:rPr>
              <w:t xml:space="preserve"> a las fechas registradas en el documento antes de la migración del documento al nuevo mapa de procesos.</w:t>
            </w:r>
          </w:p>
        </w:tc>
      </w:tr>
    </w:tbl>
    <w:p w14:paraId="6ECD8271" w14:textId="77777777" w:rsidR="005303F8" w:rsidRDefault="005303F8">
      <w:pPr>
        <w:rPr>
          <w:rFonts w:ascii="Arial Narrow" w:eastAsia="Arial Narrow" w:hAnsi="Arial Narrow" w:cs="Arial Narrow"/>
          <w:sz w:val="22"/>
          <w:szCs w:val="22"/>
        </w:rPr>
      </w:pPr>
    </w:p>
    <w:tbl>
      <w:tblPr>
        <w:tblStyle w:val="a8"/>
        <w:tblW w:w="9139" w:type="dxa"/>
        <w:tblInd w:w="65" w:type="dxa"/>
        <w:tblLayout w:type="fixed"/>
        <w:tblLook w:val="0400" w:firstRow="0" w:lastRow="0" w:firstColumn="0" w:lastColumn="0" w:noHBand="0" w:noVBand="1"/>
      </w:tblPr>
      <w:tblGrid>
        <w:gridCol w:w="1362"/>
        <w:gridCol w:w="973"/>
        <w:gridCol w:w="6804"/>
      </w:tblGrid>
      <w:tr w:rsidR="005303F8" w14:paraId="1B7AE329" w14:textId="77777777">
        <w:trPr>
          <w:trHeight w:val="330"/>
        </w:trPr>
        <w:tc>
          <w:tcPr>
            <w:tcW w:w="9139" w:type="dxa"/>
            <w:gridSpan w:val="3"/>
            <w:tcBorders>
              <w:top w:val="single" w:sz="4" w:space="0" w:color="000000"/>
              <w:left w:val="single" w:sz="4" w:space="0" w:color="000000"/>
              <w:bottom w:val="single" w:sz="4" w:space="0" w:color="000000"/>
              <w:right w:val="single" w:sz="4" w:space="0" w:color="000000"/>
            </w:tcBorders>
            <w:shd w:val="clear" w:color="auto" w:fill="EEECE1"/>
            <w:vAlign w:val="center"/>
          </w:tcPr>
          <w:p w14:paraId="5D1220A3" w14:textId="77777777" w:rsidR="005303F8" w:rsidRDefault="00E33E78">
            <w:pPr>
              <w:jc w:val="center"/>
              <w:rPr>
                <w:rFonts w:ascii="Arial Narrow" w:eastAsia="Arial Narrow" w:hAnsi="Arial Narrow" w:cs="Arial Narrow"/>
                <w:b/>
                <w:sz w:val="22"/>
                <w:szCs w:val="22"/>
              </w:rPr>
            </w:pPr>
            <w:r>
              <w:rPr>
                <w:rFonts w:ascii="Arial Narrow" w:eastAsia="Arial Narrow" w:hAnsi="Arial Narrow" w:cs="Arial Narrow"/>
                <w:b/>
                <w:sz w:val="22"/>
                <w:szCs w:val="22"/>
              </w:rPr>
              <w:t xml:space="preserve">CRÉDITOS </w:t>
            </w:r>
          </w:p>
        </w:tc>
      </w:tr>
      <w:tr w:rsidR="005303F8" w14:paraId="62B5D3F0" w14:textId="77777777">
        <w:trPr>
          <w:trHeight w:val="439"/>
        </w:trPr>
        <w:tc>
          <w:tcPr>
            <w:tcW w:w="1362" w:type="dxa"/>
            <w:vMerge w:val="restart"/>
            <w:tcBorders>
              <w:top w:val="single" w:sz="4" w:space="0" w:color="000000"/>
              <w:left w:val="single" w:sz="4" w:space="0" w:color="000000"/>
              <w:bottom w:val="single" w:sz="4" w:space="0" w:color="000000"/>
              <w:right w:val="single" w:sz="4" w:space="0" w:color="000000"/>
            </w:tcBorders>
            <w:shd w:val="clear" w:color="auto" w:fill="EEECE1"/>
            <w:vAlign w:val="center"/>
          </w:tcPr>
          <w:p w14:paraId="54695C7B" w14:textId="77777777" w:rsidR="005303F8" w:rsidRDefault="00E33E78">
            <w:pPr>
              <w:jc w:val="center"/>
              <w:rPr>
                <w:rFonts w:ascii="Arial Narrow" w:eastAsia="Arial Narrow" w:hAnsi="Arial Narrow" w:cs="Arial Narrow"/>
                <w:sz w:val="22"/>
                <w:szCs w:val="22"/>
              </w:rPr>
            </w:pPr>
            <w:r>
              <w:rPr>
                <w:rFonts w:ascii="Arial Narrow" w:eastAsia="Arial Narrow" w:hAnsi="Arial Narrow" w:cs="Arial Narrow"/>
                <w:sz w:val="22"/>
                <w:szCs w:val="22"/>
              </w:rPr>
              <w:t xml:space="preserve">Elaboró </w:t>
            </w:r>
          </w:p>
        </w:tc>
        <w:tc>
          <w:tcPr>
            <w:tcW w:w="973" w:type="dxa"/>
            <w:tcBorders>
              <w:top w:val="single" w:sz="4" w:space="0" w:color="000000"/>
              <w:left w:val="nil"/>
              <w:bottom w:val="single" w:sz="4" w:space="0" w:color="000000"/>
              <w:right w:val="single" w:sz="4" w:space="0" w:color="000000"/>
            </w:tcBorders>
            <w:shd w:val="clear" w:color="auto" w:fill="EEECE1"/>
            <w:vAlign w:val="center"/>
          </w:tcPr>
          <w:p w14:paraId="690DCA8D" w14:textId="77777777" w:rsidR="005303F8" w:rsidRDefault="00E33E78">
            <w:pPr>
              <w:rPr>
                <w:rFonts w:ascii="Arial Narrow" w:eastAsia="Arial Narrow" w:hAnsi="Arial Narrow" w:cs="Arial Narrow"/>
                <w:sz w:val="22"/>
                <w:szCs w:val="22"/>
              </w:rPr>
            </w:pPr>
            <w:r>
              <w:rPr>
                <w:rFonts w:ascii="Arial Narrow" w:eastAsia="Arial Narrow" w:hAnsi="Arial Narrow" w:cs="Arial Narrow"/>
                <w:sz w:val="22"/>
                <w:szCs w:val="22"/>
              </w:rPr>
              <w:t xml:space="preserve">Nombre </w:t>
            </w:r>
          </w:p>
        </w:tc>
        <w:tc>
          <w:tcPr>
            <w:tcW w:w="6804" w:type="dxa"/>
            <w:tcBorders>
              <w:top w:val="single" w:sz="4" w:space="0" w:color="000000"/>
              <w:left w:val="nil"/>
              <w:bottom w:val="single" w:sz="4" w:space="0" w:color="000000"/>
              <w:right w:val="single" w:sz="4" w:space="0" w:color="000000"/>
            </w:tcBorders>
            <w:shd w:val="clear" w:color="auto" w:fill="auto"/>
            <w:vAlign w:val="center"/>
          </w:tcPr>
          <w:p w14:paraId="51206454" w14:textId="77777777" w:rsidR="005303F8" w:rsidRDefault="00E33E78">
            <w:pPr>
              <w:rPr>
                <w:rFonts w:ascii="Arial Narrow" w:eastAsia="Arial Narrow" w:hAnsi="Arial Narrow" w:cs="Arial Narrow"/>
                <w:sz w:val="22"/>
                <w:szCs w:val="22"/>
              </w:rPr>
            </w:pPr>
            <w:proofErr w:type="spellStart"/>
            <w:r>
              <w:rPr>
                <w:rFonts w:ascii="Arial Narrow" w:eastAsia="Arial Narrow" w:hAnsi="Arial Narrow" w:cs="Arial Narrow"/>
                <w:sz w:val="22"/>
                <w:szCs w:val="22"/>
              </w:rPr>
              <w:t>Shiara</w:t>
            </w:r>
            <w:proofErr w:type="spellEnd"/>
            <w:r>
              <w:rPr>
                <w:rFonts w:ascii="Arial Narrow" w:eastAsia="Arial Narrow" w:hAnsi="Arial Narrow" w:cs="Arial Narrow"/>
                <w:sz w:val="22"/>
                <w:szCs w:val="22"/>
              </w:rPr>
              <w:t xml:space="preserve"> Vanessa Velásquez-Enrique Harley Cano Moreno –Equipo SSNA.</w:t>
            </w:r>
          </w:p>
        </w:tc>
      </w:tr>
      <w:tr w:rsidR="005303F8" w14:paraId="7C4C169C" w14:textId="77777777">
        <w:trPr>
          <w:trHeight w:val="439"/>
        </w:trPr>
        <w:tc>
          <w:tcPr>
            <w:tcW w:w="1362" w:type="dxa"/>
            <w:vMerge/>
            <w:tcBorders>
              <w:top w:val="single" w:sz="4" w:space="0" w:color="000000"/>
              <w:left w:val="single" w:sz="4" w:space="0" w:color="000000"/>
              <w:bottom w:val="single" w:sz="4" w:space="0" w:color="000000"/>
              <w:right w:val="single" w:sz="4" w:space="0" w:color="000000"/>
            </w:tcBorders>
            <w:shd w:val="clear" w:color="auto" w:fill="EEECE1"/>
            <w:vAlign w:val="center"/>
          </w:tcPr>
          <w:p w14:paraId="74908DD4" w14:textId="77777777" w:rsidR="005303F8" w:rsidRDefault="005303F8">
            <w:pPr>
              <w:widowControl w:val="0"/>
              <w:pBdr>
                <w:top w:val="nil"/>
                <w:left w:val="nil"/>
                <w:bottom w:val="nil"/>
                <w:right w:val="nil"/>
                <w:between w:val="nil"/>
              </w:pBdr>
              <w:spacing w:line="276" w:lineRule="auto"/>
              <w:rPr>
                <w:rFonts w:ascii="Arial Narrow" w:eastAsia="Arial Narrow" w:hAnsi="Arial Narrow" w:cs="Arial Narrow"/>
                <w:sz w:val="22"/>
                <w:szCs w:val="22"/>
              </w:rPr>
            </w:pPr>
          </w:p>
        </w:tc>
        <w:tc>
          <w:tcPr>
            <w:tcW w:w="973" w:type="dxa"/>
            <w:tcBorders>
              <w:top w:val="single" w:sz="4" w:space="0" w:color="000000"/>
              <w:left w:val="nil"/>
              <w:bottom w:val="single" w:sz="4" w:space="0" w:color="000000"/>
              <w:right w:val="single" w:sz="4" w:space="0" w:color="000000"/>
            </w:tcBorders>
            <w:shd w:val="clear" w:color="auto" w:fill="EEECE1"/>
            <w:vAlign w:val="center"/>
          </w:tcPr>
          <w:p w14:paraId="689DF094" w14:textId="77777777" w:rsidR="005303F8" w:rsidRDefault="00E33E78">
            <w:pPr>
              <w:rPr>
                <w:rFonts w:ascii="Arial Narrow" w:eastAsia="Arial Narrow" w:hAnsi="Arial Narrow" w:cs="Arial Narrow"/>
                <w:sz w:val="22"/>
                <w:szCs w:val="22"/>
              </w:rPr>
            </w:pPr>
            <w:r>
              <w:rPr>
                <w:rFonts w:ascii="Arial Narrow" w:eastAsia="Arial Narrow" w:hAnsi="Arial Narrow" w:cs="Arial Narrow"/>
                <w:sz w:val="22"/>
                <w:szCs w:val="22"/>
              </w:rPr>
              <w:t>Cargo</w:t>
            </w:r>
          </w:p>
        </w:tc>
        <w:tc>
          <w:tcPr>
            <w:tcW w:w="6804" w:type="dxa"/>
            <w:tcBorders>
              <w:top w:val="single" w:sz="4" w:space="0" w:color="000000"/>
              <w:left w:val="nil"/>
              <w:bottom w:val="single" w:sz="4" w:space="0" w:color="000000"/>
              <w:right w:val="single" w:sz="4" w:space="0" w:color="000000"/>
            </w:tcBorders>
            <w:shd w:val="clear" w:color="auto" w:fill="auto"/>
            <w:vAlign w:val="center"/>
          </w:tcPr>
          <w:p w14:paraId="0E2353A2" w14:textId="77777777" w:rsidR="005303F8" w:rsidRDefault="00E33E78">
            <w:pPr>
              <w:rPr>
                <w:rFonts w:ascii="Arial Narrow" w:eastAsia="Arial Narrow" w:hAnsi="Arial Narrow" w:cs="Arial Narrow"/>
                <w:sz w:val="22"/>
                <w:szCs w:val="22"/>
              </w:rPr>
            </w:pPr>
            <w:r>
              <w:rPr>
                <w:rFonts w:ascii="Arial Narrow" w:eastAsia="Arial Narrow" w:hAnsi="Arial Narrow" w:cs="Arial Narrow"/>
                <w:sz w:val="22"/>
                <w:szCs w:val="22"/>
              </w:rPr>
              <w:t>Contratistas-Profesional de apoyo -Técnico de apoyo a la Gestión-Equipo SSNA.</w:t>
            </w:r>
          </w:p>
        </w:tc>
      </w:tr>
      <w:tr w:rsidR="005303F8" w14:paraId="2AD26C67" w14:textId="77777777">
        <w:trPr>
          <w:trHeight w:val="439"/>
        </w:trPr>
        <w:tc>
          <w:tcPr>
            <w:tcW w:w="1362" w:type="dxa"/>
            <w:vMerge/>
            <w:tcBorders>
              <w:top w:val="single" w:sz="4" w:space="0" w:color="000000"/>
              <w:left w:val="single" w:sz="4" w:space="0" w:color="000000"/>
              <w:bottom w:val="single" w:sz="4" w:space="0" w:color="000000"/>
              <w:right w:val="single" w:sz="4" w:space="0" w:color="000000"/>
            </w:tcBorders>
            <w:shd w:val="clear" w:color="auto" w:fill="EEECE1"/>
            <w:vAlign w:val="center"/>
          </w:tcPr>
          <w:p w14:paraId="0E0C57AF" w14:textId="77777777" w:rsidR="005303F8" w:rsidRDefault="005303F8">
            <w:pPr>
              <w:widowControl w:val="0"/>
              <w:pBdr>
                <w:top w:val="nil"/>
                <w:left w:val="nil"/>
                <w:bottom w:val="nil"/>
                <w:right w:val="nil"/>
                <w:between w:val="nil"/>
              </w:pBdr>
              <w:spacing w:line="276" w:lineRule="auto"/>
              <w:rPr>
                <w:rFonts w:ascii="Arial Narrow" w:eastAsia="Arial Narrow" w:hAnsi="Arial Narrow" w:cs="Arial Narrow"/>
                <w:sz w:val="22"/>
                <w:szCs w:val="22"/>
              </w:rPr>
            </w:pPr>
          </w:p>
        </w:tc>
        <w:tc>
          <w:tcPr>
            <w:tcW w:w="973" w:type="dxa"/>
            <w:tcBorders>
              <w:top w:val="single" w:sz="4" w:space="0" w:color="000000"/>
              <w:left w:val="nil"/>
              <w:bottom w:val="single" w:sz="4" w:space="0" w:color="000000"/>
              <w:right w:val="single" w:sz="4" w:space="0" w:color="000000"/>
            </w:tcBorders>
            <w:shd w:val="clear" w:color="auto" w:fill="EEECE1"/>
            <w:vAlign w:val="center"/>
          </w:tcPr>
          <w:p w14:paraId="0A8C958A" w14:textId="77777777" w:rsidR="005303F8" w:rsidRDefault="00E33E78">
            <w:pPr>
              <w:rPr>
                <w:rFonts w:ascii="Arial Narrow" w:eastAsia="Arial Narrow" w:hAnsi="Arial Narrow" w:cs="Arial Narrow"/>
                <w:sz w:val="22"/>
                <w:szCs w:val="22"/>
              </w:rPr>
            </w:pPr>
            <w:r>
              <w:rPr>
                <w:rFonts w:ascii="Arial Narrow" w:eastAsia="Arial Narrow" w:hAnsi="Arial Narrow" w:cs="Arial Narrow"/>
                <w:sz w:val="22"/>
                <w:szCs w:val="22"/>
              </w:rPr>
              <w:t xml:space="preserve">Fecha </w:t>
            </w:r>
          </w:p>
        </w:tc>
        <w:tc>
          <w:tcPr>
            <w:tcW w:w="6804" w:type="dxa"/>
            <w:tcBorders>
              <w:top w:val="single" w:sz="4" w:space="0" w:color="000000"/>
              <w:left w:val="nil"/>
              <w:bottom w:val="single" w:sz="4" w:space="0" w:color="000000"/>
              <w:right w:val="single" w:sz="4" w:space="0" w:color="000000"/>
            </w:tcBorders>
            <w:shd w:val="clear" w:color="auto" w:fill="auto"/>
            <w:vAlign w:val="center"/>
          </w:tcPr>
          <w:p w14:paraId="4E51951E" w14:textId="77777777" w:rsidR="005303F8" w:rsidRDefault="00E33E78">
            <w:pPr>
              <w:rPr>
                <w:rFonts w:ascii="Arial Narrow" w:eastAsia="Arial Narrow" w:hAnsi="Arial Narrow" w:cs="Arial Narrow"/>
                <w:sz w:val="22"/>
                <w:szCs w:val="22"/>
              </w:rPr>
            </w:pPr>
            <w:r>
              <w:rPr>
                <w:rFonts w:ascii="Arial Narrow" w:eastAsia="Arial Narrow" w:hAnsi="Arial Narrow" w:cs="Arial Narrow"/>
                <w:sz w:val="22"/>
                <w:szCs w:val="22"/>
              </w:rPr>
              <w:t>10/10/2020.</w:t>
            </w:r>
          </w:p>
        </w:tc>
      </w:tr>
      <w:tr w:rsidR="005303F8" w14:paraId="776EFD50" w14:textId="77777777">
        <w:trPr>
          <w:trHeight w:val="439"/>
        </w:trPr>
        <w:tc>
          <w:tcPr>
            <w:tcW w:w="1362" w:type="dxa"/>
            <w:vMerge w:val="restart"/>
            <w:tcBorders>
              <w:top w:val="single" w:sz="4" w:space="0" w:color="000000"/>
              <w:left w:val="single" w:sz="4" w:space="0" w:color="000000"/>
              <w:bottom w:val="single" w:sz="4" w:space="0" w:color="000000"/>
              <w:right w:val="single" w:sz="4" w:space="0" w:color="000000"/>
            </w:tcBorders>
            <w:shd w:val="clear" w:color="auto" w:fill="EEECE1"/>
            <w:vAlign w:val="center"/>
          </w:tcPr>
          <w:p w14:paraId="6595705A" w14:textId="77777777" w:rsidR="005303F8" w:rsidRDefault="00E33E78">
            <w:pPr>
              <w:jc w:val="center"/>
              <w:rPr>
                <w:rFonts w:ascii="Arial Narrow" w:eastAsia="Arial Narrow" w:hAnsi="Arial Narrow" w:cs="Arial Narrow"/>
                <w:sz w:val="22"/>
                <w:szCs w:val="22"/>
              </w:rPr>
            </w:pPr>
            <w:r>
              <w:rPr>
                <w:rFonts w:ascii="Arial Narrow" w:eastAsia="Arial Narrow" w:hAnsi="Arial Narrow" w:cs="Arial Narrow"/>
                <w:sz w:val="22"/>
                <w:szCs w:val="22"/>
              </w:rPr>
              <w:t xml:space="preserve">Revisó </w:t>
            </w:r>
          </w:p>
        </w:tc>
        <w:tc>
          <w:tcPr>
            <w:tcW w:w="973" w:type="dxa"/>
            <w:tcBorders>
              <w:top w:val="single" w:sz="4" w:space="0" w:color="000000"/>
              <w:left w:val="nil"/>
              <w:bottom w:val="single" w:sz="4" w:space="0" w:color="000000"/>
              <w:right w:val="single" w:sz="4" w:space="0" w:color="000000"/>
            </w:tcBorders>
            <w:shd w:val="clear" w:color="auto" w:fill="EEECE1"/>
            <w:vAlign w:val="center"/>
          </w:tcPr>
          <w:p w14:paraId="31040ABB" w14:textId="77777777" w:rsidR="005303F8" w:rsidRDefault="00E33E78">
            <w:pPr>
              <w:rPr>
                <w:rFonts w:ascii="Arial Narrow" w:eastAsia="Arial Narrow" w:hAnsi="Arial Narrow" w:cs="Arial Narrow"/>
                <w:sz w:val="22"/>
                <w:szCs w:val="22"/>
              </w:rPr>
            </w:pPr>
            <w:r>
              <w:rPr>
                <w:rFonts w:ascii="Arial Narrow" w:eastAsia="Arial Narrow" w:hAnsi="Arial Narrow" w:cs="Arial Narrow"/>
                <w:sz w:val="22"/>
                <w:szCs w:val="22"/>
              </w:rPr>
              <w:t xml:space="preserve">Nombre </w:t>
            </w:r>
          </w:p>
        </w:tc>
        <w:tc>
          <w:tcPr>
            <w:tcW w:w="6804" w:type="dxa"/>
            <w:tcBorders>
              <w:top w:val="single" w:sz="4" w:space="0" w:color="000000"/>
              <w:left w:val="nil"/>
              <w:bottom w:val="single" w:sz="4" w:space="0" w:color="000000"/>
              <w:right w:val="single" w:sz="4" w:space="0" w:color="000000"/>
            </w:tcBorders>
            <w:shd w:val="clear" w:color="auto" w:fill="auto"/>
            <w:vAlign w:val="center"/>
          </w:tcPr>
          <w:p w14:paraId="031C8034" w14:textId="77777777" w:rsidR="005303F8" w:rsidRDefault="00E33E78">
            <w:pPr>
              <w:rPr>
                <w:rFonts w:ascii="Arial Narrow" w:eastAsia="Arial Narrow" w:hAnsi="Arial Narrow" w:cs="Arial Narrow"/>
                <w:sz w:val="22"/>
                <w:szCs w:val="22"/>
              </w:rPr>
            </w:pPr>
            <w:proofErr w:type="spellStart"/>
            <w:r>
              <w:rPr>
                <w:rFonts w:ascii="Arial Narrow" w:eastAsia="Arial Narrow" w:hAnsi="Arial Narrow" w:cs="Arial Narrow"/>
                <w:sz w:val="22"/>
                <w:szCs w:val="22"/>
              </w:rPr>
              <w:t>Shiara</w:t>
            </w:r>
            <w:proofErr w:type="spellEnd"/>
            <w:r>
              <w:rPr>
                <w:rFonts w:ascii="Arial Narrow" w:eastAsia="Arial Narrow" w:hAnsi="Arial Narrow" w:cs="Arial Narrow"/>
                <w:sz w:val="22"/>
                <w:szCs w:val="22"/>
              </w:rPr>
              <w:t xml:space="preserve"> Vanessa Velásquez</w:t>
            </w:r>
          </w:p>
        </w:tc>
      </w:tr>
      <w:tr w:rsidR="005303F8" w14:paraId="64F84A78" w14:textId="77777777">
        <w:trPr>
          <w:trHeight w:val="439"/>
        </w:trPr>
        <w:tc>
          <w:tcPr>
            <w:tcW w:w="1362" w:type="dxa"/>
            <w:vMerge/>
            <w:tcBorders>
              <w:top w:val="single" w:sz="4" w:space="0" w:color="000000"/>
              <w:left w:val="single" w:sz="4" w:space="0" w:color="000000"/>
              <w:bottom w:val="single" w:sz="4" w:space="0" w:color="000000"/>
              <w:right w:val="single" w:sz="4" w:space="0" w:color="000000"/>
            </w:tcBorders>
            <w:shd w:val="clear" w:color="auto" w:fill="EEECE1"/>
            <w:vAlign w:val="center"/>
          </w:tcPr>
          <w:p w14:paraId="77F8EFA1" w14:textId="77777777" w:rsidR="005303F8" w:rsidRDefault="005303F8">
            <w:pPr>
              <w:widowControl w:val="0"/>
              <w:pBdr>
                <w:top w:val="nil"/>
                <w:left w:val="nil"/>
                <w:bottom w:val="nil"/>
                <w:right w:val="nil"/>
                <w:between w:val="nil"/>
              </w:pBdr>
              <w:spacing w:line="276" w:lineRule="auto"/>
              <w:rPr>
                <w:rFonts w:ascii="Arial Narrow" w:eastAsia="Arial Narrow" w:hAnsi="Arial Narrow" w:cs="Arial Narrow"/>
                <w:sz w:val="22"/>
                <w:szCs w:val="22"/>
              </w:rPr>
            </w:pPr>
          </w:p>
        </w:tc>
        <w:tc>
          <w:tcPr>
            <w:tcW w:w="973" w:type="dxa"/>
            <w:tcBorders>
              <w:top w:val="single" w:sz="4" w:space="0" w:color="000000"/>
              <w:left w:val="nil"/>
              <w:bottom w:val="single" w:sz="4" w:space="0" w:color="000000"/>
              <w:right w:val="single" w:sz="4" w:space="0" w:color="000000"/>
            </w:tcBorders>
            <w:shd w:val="clear" w:color="auto" w:fill="EEECE1"/>
            <w:vAlign w:val="center"/>
          </w:tcPr>
          <w:p w14:paraId="240DF74A" w14:textId="77777777" w:rsidR="005303F8" w:rsidRDefault="00E33E78">
            <w:pPr>
              <w:rPr>
                <w:rFonts w:ascii="Arial Narrow" w:eastAsia="Arial Narrow" w:hAnsi="Arial Narrow" w:cs="Arial Narrow"/>
                <w:sz w:val="22"/>
                <w:szCs w:val="22"/>
              </w:rPr>
            </w:pPr>
            <w:r>
              <w:rPr>
                <w:rFonts w:ascii="Arial Narrow" w:eastAsia="Arial Narrow" w:hAnsi="Arial Narrow" w:cs="Arial Narrow"/>
                <w:sz w:val="22"/>
                <w:szCs w:val="22"/>
              </w:rPr>
              <w:t>Cargo</w:t>
            </w:r>
          </w:p>
        </w:tc>
        <w:tc>
          <w:tcPr>
            <w:tcW w:w="6804" w:type="dxa"/>
            <w:tcBorders>
              <w:top w:val="single" w:sz="4" w:space="0" w:color="000000"/>
              <w:left w:val="nil"/>
              <w:bottom w:val="single" w:sz="4" w:space="0" w:color="000000"/>
              <w:right w:val="single" w:sz="4" w:space="0" w:color="000000"/>
            </w:tcBorders>
            <w:shd w:val="clear" w:color="auto" w:fill="auto"/>
            <w:vAlign w:val="center"/>
          </w:tcPr>
          <w:p w14:paraId="46D498D7" w14:textId="77777777" w:rsidR="005303F8" w:rsidRDefault="00E33E78">
            <w:pPr>
              <w:rPr>
                <w:rFonts w:ascii="Arial Narrow" w:eastAsia="Arial Narrow" w:hAnsi="Arial Narrow" w:cs="Arial Narrow"/>
                <w:sz w:val="22"/>
                <w:szCs w:val="22"/>
              </w:rPr>
            </w:pPr>
            <w:r>
              <w:rPr>
                <w:rFonts w:ascii="Arial Narrow" w:eastAsia="Arial Narrow" w:hAnsi="Arial Narrow" w:cs="Arial Narrow"/>
                <w:sz w:val="22"/>
                <w:szCs w:val="22"/>
              </w:rPr>
              <w:t>Contratista-Profesional de apoyo</w:t>
            </w:r>
          </w:p>
        </w:tc>
      </w:tr>
      <w:tr w:rsidR="005303F8" w14:paraId="0A6EEEDB" w14:textId="77777777">
        <w:trPr>
          <w:trHeight w:val="439"/>
        </w:trPr>
        <w:tc>
          <w:tcPr>
            <w:tcW w:w="1362" w:type="dxa"/>
            <w:vMerge/>
            <w:tcBorders>
              <w:top w:val="single" w:sz="4" w:space="0" w:color="000000"/>
              <w:left w:val="single" w:sz="4" w:space="0" w:color="000000"/>
              <w:bottom w:val="single" w:sz="4" w:space="0" w:color="000000"/>
              <w:right w:val="single" w:sz="4" w:space="0" w:color="000000"/>
            </w:tcBorders>
            <w:shd w:val="clear" w:color="auto" w:fill="EEECE1"/>
            <w:vAlign w:val="center"/>
          </w:tcPr>
          <w:p w14:paraId="244DB9AF" w14:textId="77777777" w:rsidR="005303F8" w:rsidRDefault="005303F8">
            <w:pPr>
              <w:widowControl w:val="0"/>
              <w:pBdr>
                <w:top w:val="nil"/>
                <w:left w:val="nil"/>
                <w:bottom w:val="nil"/>
                <w:right w:val="nil"/>
                <w:between w:val="nil"/>
              </w:pBdr>
              <w:spacing w:line="276" w:lineRule="auto"/>
              <w:rPr>
                <w:rFonts w:ascii="Arial Narrow" w:eastAsia="Arial Narrow" w:hAnsi="Arial Narrow" w:cs="Arial Narrow"/>
                <w:sz w:val="22"/>
                <w:szCs w:val="22"/>
              </w:rPr>
            </w:pPr>
          </w:p>
        </w:tc>
        <w:tc>
          <w:tcPr>
            <w:tcW w:w="973" w:type="dxa"/>
            <w:tcBorders>
              <w:top w:val="single" w:sz="4" w:space="0" w:color="000000"/>
              <w:left w:val="nil"/>
              <w:bottom w:val="single" w:sz="4" w:space="0" w:color="000000"/>
              <w:right w:val="single" w:sz="4" w:space="0" w:color="000000"/>
            </w:tcBorders>
            <w:shd w:val="clear" w:color="auto" w:fill="EEECE1"/>
            <w:vAlign w:val="center"/>
          </w:tcPr>
          <w:p w14:paraId="54D92B1E" w14:textId="77777777" w:rsidR="005303F8" w:rsidRDefault="00E33E78">
            <w:pPr>
              <w:rPr>
                <w:rFonts w:ascii="Arial Narrow" w:eastAsia="Arial Narrow" w:hAnsi="Arial Narrow" w:cs="Arial Narrow"/>
                <w:sz w:val="22"/>
                <w:szCs w:val="22"/>
              </w:rPr>
            </w:pPr>
            <w:r>
              <w:rPr>
                <w:rFonts w:ascii="Arial Narrow" w:eastAsia="Arial Narrow" w:hAnsi="Arial Narrow" w:cs="Arial Narrow"/>
                <w:sz w:val="22"/>
                <w:szCs w:val="22"/>
              </w:rPr>
              <w:t xml:space="preserve">Fecha: </w:t>
            </w:r>
          </w:p>
        </w:tc>
        <w:tc>
          <w:tcPr>
            <w:tcW w:w="6804" w:type="dxa"/>
            <w:tcBorders>
              <w:top w:val="single" w:sz="4" w:space="0" w:color="000000"/>
              <w:left w:val="nil"/>
              <w:bottom w:val="single" w:sz="4" w:space="0" w:color="000000"/>
              <w:right w:val="single" w:sz="4" w:space="0" w:color="000000"/>
            </w:tcBorders>
            <w:shd w:val="clear" w:color="auto" w:fill="auto"/>
            <w:vAlign w:val="center"/>
          </w:tcPr>
          <w:p w14:paraId="2A57EEBF" w14:textId="77777777" w:rsidR="005303F8" w:rsidRDefault="00E33E78">
            <w:pPr>
              <w:rPr>
                <w:rFonts w:ascii="Arial Narrow" w:eastAsia="Arial Narrow" w:hAnsi="Arial Narrow" w:cs="Arial Narrow"/>
                <w:sz w:val="22"/>
                <w:szCs w:val="22"/>
              </w:rPr>
            </w:pPr>
            <w:r>
              <w:rPr>
                <w:rFonts w:ascii="Arial Narrow" w:eastAsia="Arial Narrow" w:hAnsi="Arial Narrow" w:cs="Arial Narrow"/>
                <w:sz w:val="22"/>
                <w:szCs w:val="22"/>
              </w:rPr>
              <w:t>10/10/2020</w:t>
            </w:r>
          </w:p>
        </w:tc>
      </w:tr>
      <w:tr w:rsidR="005303F8" w14:paraId="1A41BE35" w14:textId="77777777">
        <w:trPr>
          <w:trHeight w:val="459"/>
        </w:trPr>
        <w:tc>
          <w:tcPr>
            <w:tcW w:w="1362" w:type="dxa"/>
            <w:vMerge w:val="restart"/>
            <w:tcBorders>
              <w:top w:val="single" w:sz="4" w:space="0" w:color="000000"/>
              <w:left w:val="single" w:sz="4" w:space="0" w:color="000000"/>
              <w:bottom w:val="single" w:sz="4" w:space="0" w:color="000000"/>
              <w:right w:val="single" w:sz="4" w:space="0" w:color="000000"/>
            </w:tcBorders>
            <w:shd w:val="clear" w:color="auto" w:fill="EEECE1"/>
            <w:vAlign w:val="center"/>
          </w:tcPr>
          <w:p w14:paraId="5CCDF663" w14:textId="77777777" w:rsidR="005303F8" w:rsidRDefault="00E33E78">
            <w:pPr>
              <w:jc w:val="center"/>
              <w:rPr>
                <w:rFonts w:ascii="Arial Narrow" w:eastAsia="Arial Narrow" w:hAnsi="Arial Narrow" w:cs="Arial Narrow"/>
                <w:sz w:val="22"/>
                <w:szCs w:val="22"/>
              </w:rPr>
            </w:pPr>
            <w:r>
              <w:rPr>
                <w:rFonts w:ascii="Arial Narrow" w:eastAsia="Arial Narrow" w:hAnsi="Arial Narrow" w:cs="Arial Narrow"/>
                <w:sz w:val="22"/>
                <w:szCs w:val="22"/>
              </w:rPr>
              <w:t>Aprobó</w:t>
            </w:r>
          </w:p>
        </w:tc>
        <w:tc>
          <w:tcPr>
            <w:tcW w:w="973" w:type="dxa"/>
            <w:tcBorders>
              <w:top w:val="single" w:sz="4" w:space="0" w:color="000000"/>
              <w:left w:val="nil"/>
              <w:right w:val="single" w:sz="4" w:space="0" w:color="000000"/>
            </w:tcBorders>
            <w:shd w:val="clear" w:color="auto" w:fill="EEECE1"/>
            <w:vAlign w:val="center"/>
          </w:tcPr>
          <w:p w14:paraId="647221F5" w14:textId="77777777" w:rsidR="005303F8" w:rsidRDefault="00E33E78">
            <w:pPr>
              <w:rPr>
                <w:rFonts w:ascii="Arial Narrow" w:eastAsia="Arial Narrow" w:hAnsi="Arial Narrow" w:cs="Arial Narrow"/>
                <w:sz w:val="22"/>
                <w:szCs w:val="22"/>
              </w:rPr>
            </w:pPr>
            <w:r>
              <w:rPr>
                <w:rFonts w:ascii="Arial Narrow" w:eastAsia="Arial Narrow" w:hAnsi="Arial Narrow" w:cs="Arial Narrow"/>
                <w:sz w:val="22"/>
                <w:szCs w:val="22"/>
              </w:rPr>
              <w:t xml:space="preserve">Nombre </w:t>
            </w:r>
          </w:p>
        </w:tc>
        <w:tc>
          <w:tcPr>
            <w:tcW w:w="6804" w:type="dxa"/>
            <w:tcBorders>
              <w:top w:val="single" w:sz="4" w:space="0" w:color="000000"/>
              <w:left w:val="nil"/>
              <w:right w:val="single" w:sz="4" w:space="0" w:color="000000"/>
            </w:tcBorders>
            <w:shd w:val="clear" w:color="auto" w:fill="auto"/>
            <w:vAlign w:val="center"/>
          </w:tcPr>
          <w:p w14:paraId="098DA6B9" w14:textId="77777777" w:rsidR="005303F8" w:rsidRDefault="00E33E78">
            <w:pPr>
              <w:rPr>
                <w:rFonts w:ascii="Arial Narrow" w:eastAsia="Arial Narrow" w:hAnsi="Arial Narrow" w:cs="Arial Narrow"/>
                <w:sz w:val="22"/>
                <w:szCs w:val="22"/>
              </w:rPr>
            </w:pPr>
            <w:r>
              <w:rPr>
                <w:rFonts w:ascii="Arial Narrow" w:eastAsia="Arial Narrow" w:hAnsi="Arial Narrow" w:cs="Arial Narrow"/>
                <w:sz w:val="22"/>
                <w:szCs w:val="22"/>
              </w:rPr>
              <w:t>Carlos Mario Tamayo Saldarriaga</w:t>
            </w:r>
          </w:p>
        </w:tc>
      </w:tr>
      <w:tr w:rsidR="005303F8" w14:paraId="4F01AAFC" w14:textId="77777777">
        <w:trPr>
          <w:trHeight w:val="439"/>
        </w:trPr>
        <w:tc>
          <w:tcPr>
            <w:tcW w:w="1362" w:type="dxa"/>
            <w:vMerge/>
            <w:tcBorders>
              <w:top w:val="single" w:sz="4" w:space="0" w:color="000000"/>
              <w:left w:val="single" w:sz="4" w:space="0" w:color="000000"/>
              <w:bottom w:val="single" w:sz="4" w:space="0" w:color="000000"/>
              <w:right w:val="single" w:sz="4" w:space="0" w:color="000000"/>
            </w:tcBorders>
            <w:shd w:val="clear" w:color="auto" w:fill="EEECE1"/>
            <w:vAlign w:val="center"/>
          </w:tcPr>
          <w:p w14:paraId="672AB72A" w14:textId="77777777" w:rsidR="005303F8" w:rsidRDefault="005303F8">
            <w:pPr>
              <w:widowControl w:val="0"/>
              <w:pBdr>
                <w:top w:val="nil"/>
                <w:left w:val="nil"/>
                <w:bottom w:val="nil"/>
                <w:right w:val="nil"/>
                <w:between w:val="nil"/>
              </w:pBdr>
              <w:spacing w:line="276" w:lineRule="auto"/>
              <w:rPr>
                <w:rFonts w:ascii="Arial Narrow" w:eastAsia="Arial Narrow" w:hAnsi="Arial Narrow" w:cs="Arial Narrow"/>
                <w:sz w:val="22"/>
                <w:szCs w:val="22"/>
              </w:rPr>
            </w:pPr>
          </w:p>
        </w:tc>
        <w:tc>
          <w:tcPr>
            <w:tcW w:w="973" w:type="dxa"/>
            <w:tcBorders>
              <w:top w:val="single" w:sz="4" w:space="0" w:color="000000"/>
              <w:left w:val="nil"/>
              <w:bottom w:val="single" w:sz="4" w:space="0" w:color="000000"/>
              <w:right w:val="single" w:sz="4" w:space="0" w:color="000000"/>
            </w:tcBorders>
            <w:shd w:val="clear" w:color="auto" w:fill="EEECE1"/>
            <w:vAlign w:val="center"/>
          </w:tcPr>
          <w:p w14:paraId="6CC1C423" w14:textId="77777777" w:rsidR="005303F8" w:rsidRDefault="00E33E78">
            <w:pPr>
              <w:rPr>
                <w:rFonts w:ascii="Arial Narrow" w:eastAsia="Arial Narrow" w:hAnsi="Arial Narrow" w:cs="Arial Narrow"/>
                <w:sz w:val="22"/>
                <w:szCs w:val="22"/>
              </w:rPr>
            </w:pPr>
            <w:r>
              <w:rPr>
                <w:rFonts w:ascii="Arial Narrow" w:eastAsia="Arial Narrow" w:hAnsi="Arial Narrow" w:cs="Arial Narrow"/>
                <w:sz w:val="22"/>
                <w:szCs w:val="22"/>
              </w:rPr>
              <w:t>Cargo</w:t>
            </w:r>
          </w:p>
        </w:tc>
        <w:tc>
          <w:tcPr>
            <w:tcW w:w="6804" w:type="dxa"/>
            <w:tcBorders>
              <w:top w:val="single" w:sz="4" w:space="0" w:color="000000"/>
              <w:left w:val="nil"/>
              <w:bottom w:val="single" w:sz="4" w:space="0" w:color="000000"/>
              <w:right w:val="single" w:sz="4" w:space="0" w:color="000000"/>
            </w:tcBorders>
            <w:shd w:val="clear" w:color="auto" w:fill="auto"/>
            <w:vAlign w:val="center"/>
          </w:tcPr>
          <w:p w14:paraId="608E528C" w14:textId="77777777" w:rsidR="005303F8" w:rsidRDefault="00E33E78">
            <w:pPr>
              <w:rPr>
                <w:rFonts w:ascii="Arial Narrow" w:eastAsia="Arial Narrow" w:hAnsi="Arial Narrow" w:cs="Arial Narrow"/>
                <w:sz w:val="22"/>
                <w:szCs w:val="22"/>
              </w:rPr>
            </w:pPr>
            <w:r>
              <w:rPr>
                <w:rFonts w:ascii="Arial Narrow" w:eastAsia="Arial Narrow" w:hAnsi="Arial Narrow" w:cs="Arial Narrow"/>
                <w:sz w:val="22"/>
                <w:szCs w:val="22"/>
              </w:rPr>
              <w:t>Subdirector de Sostenibilidad y negocios Ambientales</w:t>
            </w:r>
          </w:p>
        </w:tc>
      </w:tr>
      <w:tr w:rsidR="005303F8" w14:paraId="7E6ADC59" w14:textId="77777777">
        <w:trPr>
          <w:trHeight w:val="439"/>
        </w:trPr>
        <w:tc>
          <w:tcPr>
            <w:tcW w:w="1362" w:type="dxa"/>
            <w:vMerge/>
            <w:tcBorders>
              <w:top w:val="single" w:sz="4" w:space="0" w:color="000000"/>
              <w:left w:val="single" w:sz="4" w:space="0" w:color="000000"/>
              <w:bottom w:val="single" w:sz="4" w:space="0" w:color="000000"/>
              <w:right w:val="single" w:sz="4" w:space="0" w:color="000000"/>
            </w:tcBorders>
            <w:shd w:val="clear" w:color="auto" w:fill="EEECE1"/>
            <w:vAlign w:val="center"/>
          </w:tcPr>
          <w:p w14:paraId="0E09757E" w14:textId="77777777" w:rsidR="005303F8" w:rsidRDefault="005303F8">
            <w:pPr>
              <w:widowControl w:val="0"/>
              <w:pBdr>
                <w:top w:val="nil"/>
                <w:left w:val="nil"/>
                <w:bottom w:val="nil"/>
                <w:right w:val="nil"/>
                <w:between w:val="nil"/>
              </w:pBdr>
              <w:spacing w:line="276" w:lineRule="auto"/>
              <w:rPr>
                <w:rFonts w:ascii="Arial Narrow" w:eastAsia="Arial Narrow" w:hAnsi="Arial Narrow" w:cs="Arial Narrow"/>
                <w:sz w:val="22"/>
                <w:szCs w:val="22"/>
              </w:rPr>
            </w:pPr>
          </w:p>
        </w:tc>
        <w:tc>
          <w:tcPr>
            <w:tcW w:w="973" w:type="dxa"/>
            <w:tcBorders>
              <w:top w:val="single" w:sz="4" w:space="0" w:color="000000"/>
              <w:left w:val="nil"/>
              <w:bottom w:val="single" w:sz="4" w:space="0" w:color="000000"/>
              <w:right w:val="single" w:sz="4" w:space="0" w:color="000000"/>
            </w:tcBorders>
            <w:shd w:val="clear" w:color="auto" w:fill="EEECE1"/>
            <w:vAlign w:val="center"/>
          </w:tcPr>
          <w:p w14:paraId="1BED247D" w14:textId="77777777" w:rsidR="005303F8" w:rsidRDefault="00E33E78">
            <w:pPr>
              <w:rPr>
                <w:rFonts w:ascii="Arial Narrow" w:eastAsia="Arial Narrow" w:hAnsi="Arial Narrow" w:cs="Arial Narrow"/>
                <w:sz w:val="22"/>
                <w:szCs w:val="22"/>
              </w:rPr>
            </w:pPr>
            <w:r>
              <w:rPr>
                <w:rFonts w:ascii="Arial Narrow" w:eastAsia="Arial Narrow" w:hAnsi="Arial Narrow" w:cs="Arial Narrow"/>
                <w:sz w:val="22"/>
                <w:szCs w:val="22"/>
              </w:rPr>
              <w:t xml:space="preserve">Fecha: </w:t>
            </w:r>
          </w:p>
        </w:tc>
        <w:tc>
          <w:tcPr>
            <w:tcW w:w="6804" w:type="dxa"/>
            <w:tcBorders>
              <w:top w:val="single" w:sz="4" w:space="0" w:color="000000"/>
              <w:left w:val="nil"/>
              <w:bottom w:val="single" w:sz="4" w:space="0" w:color="000000"/>
              <w:right w:val="single" w:sz="4" w:space="0" w:color="000000"/>
            </w:tcBorders>
            <w:shd w:val="clear" w:color="auto" w:fill="auto"/>
            <w:vAlign w:val="center"/>
          </w:tcPr>
          <w:p w14:paraId="739D8E59" w14:textId="77777777" w:rsidR="005303F8" w:rsidRDefault="00E33E78">
            <w:pPr>
              <w:rPr>
                <w:rFonts w:ascii="Arial Narrow" w:eastAsia="Arial Narrow" w:hAnsi="Arial Narrow" w:cs="Arial Narrow"/>
                <w:sz w:val="22"/>
                <w:szCs w:val="22"/>
              </w:rPr>
            </w:pPr>
            <w:r>
              <w:rPr>
                <w:rFonts w:ascii="Arial Narrow" w:eastAsia="Arial Narrow" w:hAnsi="Arial Narrow" w:cs="Arial Narrow"/>
                <w:sz w:val="22"/>
                <w:szCs w:val="22"/>
              </w:rPr>
              <w:t>22/12/2020</w:t>
            </w:r>
          </w:p>
        </w:tc>
      </w:tr>
    </w:tbl>
    <w:p w14:paraId="64943173" w14:textId="77777777" w:rsidR="005303F8" w:rsidRDefault="005303F8">
      <w:pPr>
        <w:tabs>
          <w:tab w:val="left" w:pos="1106"/>
        </w:tabs>
        <w:rPr>
          <w:rFonts w:ascii="Arial Narrow" w:eastAsia="Arial Narrow" w:hAnsi="Arial Narrow" w:cs="Arial Narrow"/>
          <w:sz w:val="22"/>
          <w:szCs w:val="22"/>
        </w:rPr>
        <w:sectPr w:rsidR="005303F8">
          <w:headerReference w:type="default" r:id="rId10"/>
          <w:footerReference w:type="default" r:id="rId11"/>
          <w:headerReference w:type="first" r:id="rId12"/>
          <w:pgSz w:w="12242" w:h="15842"/>
          <w:pgMar w:top="1701" w:right="1134" w:bottom="1418" w:left="1701" w:header="567" w:footer="709" w:gutter="0"/>
          <w:pgNumType w:start="1"/>
          <w:cols w:space="720"/>
          <w:titlePg/>
        </w:sectPr>
      </w:pPr>
    </w:p>
    <w:p w14:paraId="2439F101" w14:textId="77777777" w:rsidR="005303F8" w:rsidRDefault="00E33E78">
      <w:pPr>
        <w:tabs>
          <w:tab w:val="left" w:pos="1106"/>
        </w:tabs>
        <w:jc w:val="center"/>
        <w:rPr>
          <w:rFonts w:ascii="Arial Narrow" w:eastAsia="Arial Narrow" w:hAnsi="Arial Narrow" w:cs="Arial Narrow"/>
          <w:sz w:val="22"/>
          <w:szCs w:val="22"/>
        </w:rPr>
      </w:pPr>
      <w:r>
        <w:rPr>
          <w:noProof/>
        </w:rPr>
        <w:lastRenderedPageBreak/>
        <w:drawing>
          <wp:inline distT="0" distB="0" distL="0" distR="0" wp14:anchorId="6DD03F9D" wp14:editId="69256A89">
            <wp:extent cx="5612130" cy="4694555"/>
            <wp:effectExtent l="0" t="0" r="0" b="0"/>
            <wp:docPr id="20157707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5612130" cy="4694555"/>
                    </a:xfrm>
                    <a:prstGeom prst="rect">
                      <a:avLst/>
                    </a:prstGeom>
                    <a:ln/>
                  </pic:spPr>
                </pic:pic>
              </a:graphicData>
            </a:graphic>
          </wp:inline>
        </w:drawing>
      </w:r>
    </w:p>
    <w:p w14:paraId="5DDF803D" w14:textId="77777777" w:rsidR="005303F8" w:rsidRDefault="005303F8">
      <w:pPr>
        <w:tabs>
          <w:tab w:val="left" w:pos="1106"/>
        </w:tabs>
        <w:jc w:val="both"/>
        <w:rPr>
          <w:rFonts w:ascii="Arial Narrow" w:eastAsia="Arial Narrow" w:hAnsi="Arial Narrow" w:cs="Arial Narrow"/>
          <w:sz w:val="22"/>
          <w:szCs w:val="22"/>
        </w:rPr>
        <w:sectPr w:rsidR="005303F8">
          <w:headerReference w:type="default" r:id="rId14"/>
          <w:headerReference w:type="first" r:id="rId15"/>
          <w:pgSz w:w="12242" w:h="15842"/>
          <w:pgMar w:top="1701" w:right="1134" w:bottom="1418" w:left="1701" w:header="567" w:footer="709" w:gutter="0"/>
          <w:cols w:space="720"/>
          <w:titlePg/>
        </w:sectPr>
      </w:pPr>
    </w:p>
    <w:p w14:paraId="62478BEF" w14:textId="77777777" w:rsidR="005303F8" w:rsidRDefault="00E33E78">
      <w:pPr>
        <w:tabs>
          <w:tab w:val="left" w:pos="1106"/>
        </w:tabs>
        <w:jc w:val="both"/>
        <w:rPr>
          <w:rFonts w:ascii="Arial Narrow" w:eastAsia="Arial Narrow" w:hAnsi="Arial Narrow" w:cs="Arial Narrow"/>
          <w:sz w:val="22"/>
          <w:szCs w:val="22"/>
        </w:rPr>
      </w:pPr>
      <w:r>
        <w:rPr>
          <w:noProof/>
        </w:rPr>
        <w:lastRenderedPageBreak/>
        <w:drawing>
          <wp:inline distT="0" distB="0" distL="0" distR="0" wp14:anchorId="5B74F763" wp14:editId="31438734">
            <wp:extent cx="5612130" cy="2742565"/>
            <wp:effectExtent l="0" t="0" r="0" b="0"/>
            <wp:docPr id="201577072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5612130" cy="2742565"/>
                    </a:xfrm>
                    <a:prstGeom prst="rect">
                      <a:avLst/>
                    </a:prstGeom>
                    <a:ln/>
                  </pic:spPr>
                </pic:pic>
              </a:graphicData>
            </a:graphic>
          </wp:inline>
        </w:drawing>
      </w:r>
      <w:bookmarkStart w:id="10" w:name="_GoBack"/>
      <w:bookmarkEnd w:id="10"/>
    </w:p>
    <w:sectPr w:rsidR="005303F8">
      <w:pgSz w:w="12242" w:h="15842"/>
      <w:pgMar w:top="1701" w:right="1134" w:bottom="1418" w:left="1701" w:header="567"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592F2B" w14:textId="77777777" w:rsidR="00555D52" w:rsidRDefault="00555D52">
      <w:r>
        <w:separator/>
      </w:r>
    </w:p>
  </w:endnote>
  <w:endnote w:type="continuationSeparator" w:id="0">
    <w:p w14:paraId="4BD64838" w14:textId="77777777" w:rsidR="00555D52" w:rsidRDefault="00555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96609" w14:textId="77777777" w:rsidR="005303F8" w:rsidRDefault="00E33E78">
    <w:pPr>
      <w:pBdr>
        <w:top w:val="nil"/>
        <w:left w:val="nil"/>
        <w:bottom w:val="nil"/>
        <w:right w:val="nil"/>
        <w:between w:val="nil"/>
      </w:pBdr>
      <w:tabs>
        <w:tab w:val="center" w:pos="4252"/>
        <w:tab w:val="right" w:pos="8504"/>
      </w:tabs>
      <w:spacing w:line="360" w:lineRule="auto"/>
      <w:jc w:val="cente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Pág. </w:t>
    </w:r>
    <w:r>
      <w:rPr>
        <w:rFonts w:ascii="Arial Narrow" w:eastAsia="Arial Narrow" w:hAnsi="Arial Narrow" w:cs="Arial Narrow"/>
        <w:color w:val="000000"/>
        <w:sz w:val="22"/>
        <w:szCs w:val="22"/>
      </w:rPr>
      <w:fldChar w:fldCharType="begin"/>
    </w:r>
    <w:r>
      <w:rPr>
        <w:rFonts w:ascii="Arial Narrow" w:eastAsia="Arial Narrow" w:hAnsi="Arial Narrow" w:cs="Arial Narrow"/>
        <w:color w:val="000000"/>
        <w:sz w:val="22"/>
        <w:szCs w:val="22"/>
      </w:rPr>
      <w:instrText>PAGE</w:instrText>
    </w:r>
    <w:r>
      <w:rPr>
        <w:rFonts w:ascii="Arial Narrow" w:eastAsia="Arial Narrow" w:hAnsi="Arial Narrow" w:cs="Arial Narrow"/>
        <w:color w:val="000000"/>
        <w:sz w:val="22"/>
        <w:szCs w:val="22"/>
      </w:rPr>
      <w:fldChar w:fldCharType="separate"/>
    </w:r>
    <w:r w:rsidR="00AA0DE9">
      <w:rPr>
        <w:rFonts w:ascii="Arial Narrow" w:eastAsia="Arial Narrow" w:hAnsi="Arial Narrow" w:cs="Arial Narrow"/>
        <w:noProof/>
        <w:color w:val="000000"/>
        <w:sz w:val="22"/>
        <w:szCs w:val="22"/>
      </w:rPr>
      <w:t>2</w:t>
    </w:r>
    <w:r>
      <w:rPr>
        <w:rFonts w:ascii="Arial Narrow" w:eastAsia="Arial Narrow" w:hAnsi="Arial Narrow" w:cs="Arial Narrow"/>
        <w:color w:val="000000"/>
        <w:sz w:val="22"/>
        <w:szCs w:val="22"/>
      </w:rPr>
      <w:fldChar w:fldCharType="end"/>
    </w:r>
    <w:r>
      <w:rPr>
        <w:rFonts w:ascii="Arial Narrow" w:eastAsia="Arial Narrow" w:hAnsi="Arial Narrow" w:cs="Arial Narrow"/>
        <w:color w:val="000000"/>
        <w:sz w:val="22"/>
        <w:szCs w:val="22"/>
      </w:rPr>
      <w:t xml:space="preserve"> de 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8A1B4F" w14:textId="77777777" w:rsidR="00555D52" w:rsidRDefault="00555D52">
      <w:r>
        <w:separator/>
      </w:r>
    </w:p>
  </w:footnote>
  <w:footnote w:type="continuationSeparator" w:id="0">
    <w:p w14:paraId="4D245108" w14:textId="77777777" w:rsidR="00555D52" w:rsidRDefault="00555D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0068BB" w14:textId="77777777" w:rsidR="005303F8" w:rsidRDefault="005303F8">
    <w:pPr>
      <w:widowControl w:val="0"/>
      <w:pBdr>
        <w:top w:val="nil"/>
        <w:left w:val="nil"/>
        <w:bottom w:val="nil"/>
        <w:right w:val="nil"/>
        <w:between w:val="nil"/>
      </w:pBdr>
      <w:spacing w:line="276" w:lineRule="auto"/>
      <w:rPr>
        <w:rFonts w:ascii="Arial" w:eastAsia="Arial" w:hAnsi="Arial" w:cs="Arial"/>
        <w:color w:val="000000"/>
        <w:sz w:val="20"/>
        <w:szCs w:val="20"/>
      </w:rPr>
    </w:pPr>
  </w:p>
  <w:tbl>
    <w:tblPr>
      <w:tblStyle w:val="aa"/>
      <w:tblW w:w="935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5686"/>
      <w:gridCol w:w="2252"/>
    </w:tblGrid>
    <w:tr w:rsidR="005303F8" w14:paraId="73CA37BC" w14:textId="77777777">
      <w:trPr>
        <w:trHeight w:val="567"/>
      </w:trPr>
      <w:tc>
        <w:tcPr>
          <w:tcW w:w="1418" w:type="dxa"/>
          <w:vMerge w:val="restart"/>
          <w:vAlign w:val="center"/>
        </w:tcPr>
        <w:p w14:paraId="3BBEB03D" w14:textId="77777777" w:rsidR="005303F8" w:rsidRDefault="00E33E78">
          <w:pPr>
            <w:pBdr>
              <w:top w:val="nil"/>
              <w:left w:val="nil"/>
              <w:bottom w:val="nil"/>
              <w:right w:val="nil"/>
              <w:between w:val="nil"/>
            </w:pBdr>
            <w:tabs>
              <w:tab w:val="center" w:pos="4252"/>
              <w:tab w:val="right" w:pos="8504"/>
            </w:tabs>
            <w:jc w:val="center"/>
            <w:rPr>
              <w:rFonts w:ascii="Arial" w:eastAsia="Arial" w:hAnsi="Arial" w:cs="Arial"/>
              <w:color w:val="000000"/>
              <w:sz w:val="20"/>
              <w:szCs w:val="20"/>
            </w:rPr>
          </w:pPr>
          <w:r>
            <w:rPr>
              <w:noProof/>
            </w:rPr>
            <w:drawing>
              <wp:inline distT="0" distB="0" distL="0" distR="0" wp14:anchorId="509398C4" wp14:editId="49586700">
                <wp:extent cx="758173" cy="658490"/>
                <wp:effectExtent l="0" t="0" r="0" b="0"/>
                <wp:docPr id="20157707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8173" cy="658490"/>
                        </a:xfrm>
                        <a:prstGeom prst="rect">
                          <a:avLst/>
                        </a:prstGeom>
                        <a:ln/>
                      </pic:spPr>
                    </pic:pic>
                  </a:graphicData>
                </a:graphic>
              </wp:inline>
            </w:drawing>
          </w:r>
        </w:p>
      </w:tc>
      <w:tc>
        <w:tcPr>
          <w:tcW w:w="5686" w:type="dxa"/>
          <w:vMerge w:val="restart"/>
          <w:vAlign w:val="center"/>
        </w:tcPr>
        <w:p w14:paraId="1D7BF9FD" w14:textId="77777777" w:rsidR="005303F8" w:rsidRDefault="00E33E78">
          <w:pPr>
            <w:pBdr>
              <w:top w:val="nil"/>
              <w:left w:val="nil"/>
              <w:bottom w:val="nil"/>
              <w:right w:val="nil"/>
              <w:between w:val="nil"/>
            </w:pBdr>
            <w:tabs>
              <w:tab w:val="center" w:pos="4252"/>
              <w:tab w:val="right" w:pos="8504"/>
            </w:tabs>
            <w:jc w:val="center"/>
            <w:rPr>
              <w:rFonts w:ascii="Arial Narrow" w:eastAsia="Arial Narrow" w:hAnsi="Arial Narrow" w:cs="Arial Narrow"/>
              <w:b/>
              <w:color w:val="000000"/>
              <w:sz w:val="22"/>
              <w:szCs w:val="22"/>
            </w:rPr>
          </w:pPr>
          <w:r>
            <w:rPr>
              <w:rFonts w:ascii="Arial Narrow" w:eastAsia="Arial Narrow" w:hAnsi="Arial Narrow" w:cs="Arial Narrow"/>
              <w:b/>
              <w:color w:val="000000"/>
              <w:sz w:val="22"/>
              <w:szCs w:val="22"/>
            </w:rPr>
            <w:t xml:space="preserve">PROCEDIMIENTO </w:t>
          </w:r>
        </w:p>
        <w:p w14:paraId="383232FB" w14:textId="77777777" w:rsidR="005303F8" w:rsidRDefault="005303F8">
          <w:pPr>
            <w:pBdr>
              <w:top w:val="nil"/>
              <w:left w:val="nil"/>
              <w:bottom w:val="nil"/>
              <w:right w:val="nil"/>
              <w:between w:val="nil"/>
            </w:pBdr>
            <w:tabs>
              <w:tab w:val="center" w:pos="4252"/>
              <w:tab w:val="right" w:pos="8504"/>
            </w:tabs>
            <w:jc w:val="center"/>
            <w:rPr>
              <w:rFonts w:ascii="Arial Narrow" w:eastAsia="Arial Narrow" w:hAnsi="Arial Narrow" w:cs="Arial Narrow"/>
              <w:b/>
              <w:color w:val="000000"/>
              <w:sz w:val="22"/>
              <w:szCs w:val="22"/>
            </w:rPr>
          </w:pPr>
        </w:p>
        <w:p w14:paraId="78DA9960" w14:textId="77777777" w:rsidR="005303F8" w:rsidRDefault="00E33E78">
          <w:pPr>
            <w:pBdr>
              <w:top w:val="nil"/>
              <w:left w:val="nil"/>
              <w:bottom w:val="nil"/>
              <w:right w:val="nil"/>
              <w:between w:val="nil"/>
            </w:pBdr>
            <w:tabs>
              <w:tab w:val="center" w:pos="4252"/>
              <w:tab w:val="right" w:pos="8504"/>
            </w:tabs>
            <w:jc w:val="center"/>
            <w:rPr>
              <w:rFonts w:ascii="Arial Narrow" w:eastAsia="Arial Narrow" w:hAnsi="Arial Narrow" w:cs="Arial Narrow"/>
              <w:b/>
              <w:color w:val="000000"/>
              <w:sz w:val="20"/>
              <w:szCs w:val="20"/>
            </w:rPr>
          </w:pPr>
          <w:r>
            <w:rPr>
              <w:rFonts w:ascii="Arial Narrow" w:eastAsia="Arial Narrow" w:hAnsi="Arial Narrow" w:cs="Arial Narrow"/>
              <w:b/>
              <w:color w:val="000000"/>
              <w:sz w:val="22"/>
              <w:szCs w:val="22"/>
            </w:rPr>
            <w:t>MECANISMOS ECONÓMICOS Y/O FINANCIEROS</w:t>
          </w:r>
        </w:p>
      </w:tc>
      <w:tc>
        <w:tcPr>
          <w:tcW w:w="2252" w:type="dxa"/>
          <w:tcBorders>
            <w:bottom w:val="single" w:sz="4" w:space="0" w:color="000000"/>
          </w:tcBorders>
          <w:vAlign w:val="center"/>
        </w:tcPr>
        <w:p w14:paraId="753B020A" w14:textId="77777777" w:rsidR="005303F8" w:rsidRDefault="00E33E78">
          <w:pPr>
            <w:pBdr>
              <w:top w:val="nil"/>
              <w:left w:val="nil"/>
              <w:bottom w:val="nil"/>
              <w:right w:val="nil"/>
              <w:between w:val="nil"/>
            </w:pBdr>
            <w:tabs>
              <w:tab w:val="center" w:pos="4252"/>
              <w:tab w:val="right" w:pos="8504"/>
            </w:tabs>
            <w:jc w:val="both"/>
            <w:rPr>
              <w:rFonts w:ascii="Arial Narrow" w:eastAsia="Arial Narrow" w:hAnsi="Arial Narrow" w:cs="Arial Narrow"/>
              <w:color w:val="000000"/>
              <w:sz w:val="18"/>
              <w:szCs w:val="18"/>
            </w:rPr>
          </w:pPr>
          <w:r>
            <w:rPr>
              <w:rFonts w:ascii="Arial Narrow" w:eastAsia="Arial Narrow" w:hAnsi="Arial Narrow" w:cs="Arial Narrow"/>
              <w:color w:val="000000"/>
              <w:sz w:val="20"/>
              <w:szCs w:val="20"/>
            </w:rPr>
            <w:t>Código: M3-PR-01</w:t>
          </w:r>
        </w:p>
      </w:tc>
    </w:tr>
    <w:tr w:rsidR="005303F8" w14:paraId="736DCC2B" w14:textId="77777777">
      <w:trPr>
        <w:trHeight w:val="567"/>
      </w:trPr>
      <w:tc>
        <w:tcPr>
          <w:tcW w:w="1418" w:type="dxa"/>
          <w:vMerge/>
          <w:vAlign w:val="center"/>
        </w:tcPr>
        <w:p w14:paraId="2FC91C1D" w14:textId="77777777" w:rsidR="005303F8" w:rsidRDefault="005303F8">
          <w:pPr>
            <w:widowControl w:val="0"/>
            <w:pBdr>
              <w:top w:val="nil"/>
              <w:left w:val="nil"/>
              <w:bottom w:val="nil"/>
              <w:right w:val="nil"/>
              <w:between w:val="nil"/>
            </w:pBdr>
            <w:spacing w:line="276" w:lineRule="auto"/>
            <w:rPr>
              <w:rFonts w:ascii="Arial Narrow" w:eastAsia="Arial Narrow" w:hAnsi="Arial Narrow" w:cs="Arial Narrow"/>
              <w:color w:val="000000"/>
              <w:sz w:val="18"/>
              <w:szCs w:val="18"/>
              <w:highlight w:val="yellow"/>
            </w:rPr>
          </w:pPr>
        </w:p>
      </w:tc>
      <w:tc>
        <w:tcPr>
          <w:tcW w:w="5686" w:type="dxa"/>
          <w:vMerge/>
          <w:vAlign w:val="center"/>
        </w:tcPr>
        <w:p w14:paraId="51483EE7" w14:textId="77777777" w:rsidR="005303F8" w:rsidRDefault="005303F8">
          <w:pPr>
            <w:widowControl w:val="0"/>
            <w:pBdr>
              <w:top w:val="nil"/>
              <w:left w:val="nil"/>
              <w:bottom w:val="nil"/>
              <w:right w:val="nil"/>
              <w:between w:val="nil"/>
            </w:pBdr>
            <w:spacing w:line="276" w:lineRule="auto"/>
            <w:rPr>
              <w:rFonts w:ascii="Arial Narrow" w:eastAsia="Arial Narrow" w:hAnsi="Arial Narrow" w:cs="Arial Narrow"/>
              <w:color w:val="000000"/>
              <w:sz w:val="18"/>
              <w:szCs w:val="18"/>
              <w:highlight w:val="yellow"/>
            </w:rPr>
          </w:pPr>
        </w:p>
      </w:tc>
      <w:tc>
        <w:tcPr>
          <w:tcW w:w="2252" w:type="dxa"/>
          <w:tcBorders>
            <w:bottom w:val="single" w:sz="4" w:space="0" w:color="000000"/>
          </w:tcBorders>
          <w:vAlign w:val="center"/>
        </w:tcPr>
        <w:p w14:paraId="5BA210DD" w14:textId="77777777" w:rsidR="005303F8" w:rsidRDefault="00E33E78">
          <w:pPr>
            <w:pBdr>
              <w:top w:val="nil"/>
              <w:left w:val="nil"/>
              <w:bottom w:val="nil"/>
              <w:right w:val="nil"/>
              <w:between w:val="nil"/>
            </w:pBdr>
            <w:tabs>
              <w:tab w:val="center" w:pos="4252"/>
              <w:tab w:val="right" w:pos="8504"/>
            </w:tabs>
            <w:ind w:left="-94" w:firstLine="94"/>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Versión: 1</w:t>
          </w:r>
        </w:p>
      </w:tc>
    </w:tr>
    <w:tr w:rsidR="005303F8" w14:paraId="0266FEC1" w14:textId="77777777">
      <w:trPr>
        <w:trHeight w:val="567"/>
      </w:trPr>
      <w:tc>
        <w:tcPr>
          <w:tcW w:w="1418" w:type="dxa"/>
          <w:vMerge/>
          <w:vAlign w:val="center"/>
        </w:tcPr>
        <w:p w14:paraId="563E7E50" w14:textId="77777777" w:rsidR="005303F8" w:rsidRDefault="005303F8">
          <w:pPr>
            <w:widowControl w:val="0"/>
            <w:pBdr>
              <w:top w:val="nil"/>
              <w:left w:val="nil"/>
              <w:bottom w:val="nil"/>
              <w:right w:val="nil"/>
              <w:between w:val="nil"/>
            </w:pBdr>
            <w:spacing w:line="276" w:lineRule="auto"/>
            <w:rPr>
              <w:rFonts w:ascii="Arial Narrow" w:eastAsia="Arial Narrow" w:hAnsi="Arial Narrow" w:cs="Arial Narrow"/>
              <w:color w:val="000000"/>
              <w:sz w:val="20"/>
              <w:szCs w:val="20"/>
              <w:highlight w:val="yellow"/>
            </w:rPr>
          </w:pPr>
        </w:p>
      </w:tc>
      <w:tc>
        <w:tcPr>
          <w:tcW w:w="5686" w:type="dxa"/>
          <w:vMerge/>
          <w:vAlign w:val="center"/>
        </w:tcPr>
        <w:p w14:paraId="3680A418" w14:textId="77777777" w:rsidR="005303F8" w:rsidRDefault="005303F8">
          <w:pPr>
            <w:widowControl w:val="0"/>
            <w:pBdr>
              <w:top w:val="nil"/>
              <w:left w:val="nil"/>
              <w:bottom w:val="nil"/>
              <w:right w:val="nil"/>
              <w:between w:val="nil"/>
            </w:pBdr>
            <w:spacing w:line="276" w:lineRule="auto"/>
            <w:rPr>
              <w:rFonts w:ascii="Arial Narrow" w:eastAsia="Arial Narrow" w:hAnsi="Arial Narrow" w:cs="Arial Narrow"/>
              <w:color w:val="000000"/>
              <w:sz w:val="20"/>
              <w:szCs w:val="20"/>
              <w:highlight w:val="yellow"/>
            </w:rPr>
          </w:pPr>
        </w:p>
      </w:tc>
      <w:tc>
        <w:tcPr>
          <w:tcW w:w="2252" w:type="dxa"/>
          <w:vAlign w:val="center"/>
        </w:tcPr>
        <w:p w14:paraId="00240F2E" w14:textId="2D6B6D6E" w:rsidR="005303F8" w:rsidRDefault="00E33E78">
          <w:pPr>
            <w:pBdr>
              <w:top w:val="nil"/>
              <w:left w:val="nil"/>
              <w:bottom w:val="nil"/>
              <w:right w:val="nil"/>
              <w:between w:val="nil"/>
            </w:pBdr>
            <w:tabs>
              <w:tab w:val="center" w:pos="4252"/>
              <w:tab w:val="right" w:pos="8504"/>
            </w:tabs>
            <w:jc w:val="both"/>
            <w:rPr>
              <w:rFonts w:ascii="Arial" w:eastAsia="Arial" w:hAnsi="Arial" w:cs="Arial"/>
              <w:color w:val="000000"/>
              <w:sz w:val="20"/>
              <w:szCs w:val="20"/>
            </w:rPr>
          </w:pPr>
          <w:r>
            <w:rPr>
              <w:rFonts w:ascii="Arial Narrow" w:eastAsia="Arial Narrow" w:hAnsi="Arial Narrow" w:cs="Arial Narrow"/>
              <w:color w:val="000000"/>
              <w:sz w:val="20"/>
              <w:szCs w:val="20"/>
            </w:rPr>
            <w:t xml:space="preserve">Vigente desde: </w:t>
          </w:r>
          <w:r w:rsidR="00677D3B">
            <w:rPr>
              <w:rFonts w:ascii="Arial Narrow" w:eastAsia="Arial Narrow" w:hAnsi="Arial Narrow" w:cs="Arial Narrow"/>
              <w:sz w:val="20"/>
              <w:szCs w:val="20"/>
            </w:rPr>
            <w:t>19/12/2023</w:t>
          </w:r>
        </w:p>
      </w:tc>
    </w:tr>
  </w:tbl>
  <w:p w14:paraId="4447D794" w14:textId="77777777" w:rsidR="005303F8" w:rsidRDefault="005303F8">
    <w:pPr>
      <w:pBdr>
        <w:top w:val="nil"/>
        <w:left w:val="nil"/>
        <w:bottom w:val="nil"/>
        <w:right w:val="nil"/>
        <w:between w:val="nil"/>
      </w:pBdr>
      <w:tabs>
        <w:tab w:val="center" w:pos="4252"/>
        <w:tab w:val="right" w:pos="8504"/>
      </w:tabs>
      <w:jc w:val="both"/>
      <w:rPr>
        <w:rFonts w:ascii="Arial" w:eastAsia="Arial" w:hAnsi="Arial" w:cs="Arial"/>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5066BC" w14:textId="77777777" w:rsidR="005303F8" w:rsidRDefault="005303F8">
    <w:pPr>
      <w:widowControl w:val="0"/>
      <w:pBdr>
        <w:top w:val="nil"/>
        <w:left w:val="nil"/>
        <w:bottom w:val="nil"/>
        <w:right w:val="nil"/>
        <w:between w:val="nil"/>
      </w:pBdr>
      <w:spacing w:line="276" w:lineRule="auto"/>
      <w:rPr>
        <w:rFonts w:ascii="Arial Narrow" w:eastAsia="Arial Narrow" w:hAnsi="Arial Narrow" w:cs="Arial Narrow"/>
        <w:sz w:val="22"/>
        <w:szCs w:val="22"/>
      </w:rPr>
    </w:pPr>
  </w:p>
  <w:tbl>
    <w:tblPr>
      <w:tblStyle w:val="a9"/>
      <w:tblW w:w="93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5686"/>
      <w:gridCol w:w="2252"/>
    </w:tblGrid>
    <w:tr w:rsidR="005303F8" w14:paraId="107AB689" w14:textId="77777777">
      <w:trPr>
        <w:trHeight w:val="567"/>
      </w:trPr>
      <w:tc>
        <w:tcPr>
          <w:tcW w:w="1418" w:type="dxa"/>
          <w:vMerge w:val="restart"/>
          <w:vAlign w:val="center"/>
        </w:tcPr>
        <w:p w14:paraId="138225E6" w14:textId="77777777" w:rsidR="005303F8" w:rsidRDefault="00E33E78">
          <w:pPr>
            <w:pBdr>
              <w:top w:val="nil"/>
              <w:left w:val="nil"/>
              <w:bottom w:val="nil"/>
              <w:right w:val="nil"/>
              <w:between w:val="nil"/>
            </w:pBdr>
            <w:tabs>
              <w:tab w:val="center" w:pos="4252"/>
              <w:tab w:val="right" w:pos="8504"/>
            </w:tabs>
            <w:jc w:val="center"/>
            <w:rPr>
              <w:rFonts w:ascii="Arial" w:eastAsia="Arial" w:hAnsi="Arial" w:cs="Arial"/>
              <w:color w:val="000000"/>
              <w:sz w:val="20"/>
              <w:szCs w:val="20"/>
            </w:rPr>
          </w:pPr>
          <w:r>
            <w:rPr>
              <w:noProof/>
            </w:rPr>
            <w:drawing>
              <wp:inline distT="0" distB="0" distL="0" distR="0" wp14:anchorId="5F7455FF" wp14:editId="0D14002A">
                <wp:extent cx="758173" cy="658490"/>
                <wp:effectExtent l="0" t="0" r="0" b="0"/>
                <wp:docPr id="20157707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8173" cy="658490"/>
                        </a:xfrm>
                        <a:prstGeom prst="rect">
                          <a:avLst/>
                        </a:prstGeom>
                        <a:ln/>
                      </pic:spPr>
                    </pic:pic>
                  </a:graphicData>
                </a:graphic>
              </wp:inline>
            </w:drawing>
          </w:r>
        </w:p>
      </w:tc>
      <w:tc>
        <w:tcPr>
          <w:tcW w:w="5686" w:type="dxa"/>
          <w:vMerge w:val="restart"/>
          <w:vAlign w:val="center"/>
        </w:tcPr>
        <w:p w14:paraId="02F495BE" w14:textId="77777777" w:rsidR="005303F8" w:rsidRDefault="00E33E78">
          <w:pPr>
            <w:pBdr>
              <w:top w:val="nil"/>
              <w:left w:val="nil"/>
              <w:bottom w:val="nil"/>
              <w:right w:val="nil"/>
              <w:between w:val="nil"/>
            </w:pBdr>
            <w:tabs>
              <w:tab w:val="center" w:pos="4252"/>
              <w:tab w:val="right" w:pos="8504"/>
            </w:tabs>
            <w:jc w:val="center"/>
            <w:rPr>
              <w:rFonts w:ascii="Arial Narrow" w:eastAsia="Arial Narrow" w:hAnsi="Arial Narrow" w:cs="Arial Narrow"/>
              <w:b/>
              <w:color w:val="000000"/>
              <w:sz w:val="22"/>
              <w:szCs w:val="22"/>
            </w:rPr>
          </w:pPr>
          <w:r>
            <w:rPr>
              <w:rFonts w:ascii="Arial Narrow" w:eastAsia="Arial Narrow" w:hAnsi="Arial Narrow" w:cs="Arial Narrow"/>
              <w:b/>
              <w:color w:val="000000"/>
              <w:sz w:val="22"/>
              <w:szCs w:val="22"/>
            </w:rPr>
            <w:t xml:space="preserve">PROCEDIMIENTO </w:t>
          </w:r>
        </w:p>
        <w:p w14:paraId="7C213B70" w14:textId="77777777" w:rsidR="005303F8" w:rsidRDefault="005303F8">
          <w:pPr>
            <w:pBdr>
              <w:top w:val="nil"/>
              <w:left w:val="nil"/>
              <w:bottom w:val="nil"/>
              <w:right w:val="nil"/>
              <w:between w:val="nil"/>
            </w:pBdr>
            <w:tabs>
              <w:tab w:val="center" w:pos="4252"/>
              <w:tab w:val="right" w:pos="8504"/>
            </w:tabs>
            <w:jc w:val="center"/>
            <w:rPr>
              <w:rFonts w:ascii="Arial Narrow" w:eastAsia="Arial Narrow" w:hAnsi="Arial Narrow" w:cs="Arial Narrow"/>
              <w:b/>
              <w:color w:val="000000"/>
              <w:sz w:val="22"/>
              <w:szCs w:val="22"/>
            </w:rPr>
          </w:pPr>
        </w:p>
        <w:p w14:paraId="21F23858" w14:textId="77777777" w:rsidR="005303F8" w:rsidRDefault="00E33E78">
          <w:pPr>
            <w:pBdr>
              <w:top w:val="nil"/>
              <w:left w:val="nil"/>
              <w:bottom w:val="nil"/>
              <w:right w:val="nil"/>
              <w:between w:val="nil"/>
            </w:pBdr>
            <w:tabs>
              <w:tab w:val="center" w:pos="4252"/>
              <w:tab w:val="right" w:pos="8504"/>
            </w:tabs>
            <w:jc w:val="center"/>
            <w:rPr>
              <w:rFonts w:ascii="Arial Narrow" w:eastAsia="Arial Narrow" w:hAnsi="Arial Narrow" w:cs="Arial Narrow"/>
              <w:b/>
              <w:color w:val="000000"/>
              <w:sz w:val="20"/>
              <w:szCs w:val="20"/>
            </w:rPr>
          </w:pPr>
          <w:r>
            <w:rPr>
              <w:rFonts w:ascii="Arial Narrow" w:eastAsia="Arial Narrow" w:hAnsi="Arial Narrow" w:cs="Arial Narrow"/>
              <w:b/>
              <w:color w:val="000000"/>
              <w:sz w:val="22"/>
              <w:szCs w:val="22"/>
            </w:rPr>
            <w:t>MECANISMOS ECONÓMICOS Y/O FINANCIEROS</w:t>
          </w:r>
        </w:p>
      </w:tc>
      <w:tc>
        <w:tcPr>
          <w:tcW w:w="2252" w:type="dxa"/>
          <w:tcBorders>
            <w:bottom w:val="single" w:sz="4" w:space="0" w:color="000000"/>
          </w:tcBorders>
          <w:vAlign w:val="center"/>
        </w:tcPr>
        <w:p w14:paraId="64684DBA" w14:textId="77777777" w:rsidR="005303F8" w:rsidRDefault="00E33E78">
          <w:pPr>
            <w:tabs>
              <w:tab w:val="center" w:pos="4252"/>
              <w:tab w:val="right" w:pos="8504"/>
            </w:tabs>
            <w:jc w:val="both"/>
            <w:rPr>
              <w:rFonts w:ascii="Arial Narrow" w:eastAsia="Arial Narrow" w:hAnsi="Arial Narrow" w:cs="Arial Narrow"/>
              <w:color w:val="000000"/>
              <w:sz w:val="18"/>
              <w:szCs w:val="18"/>
            </w:rPr>
          </w:pPr>
          <w:r>
            <w:rPr>
              <w:rFonts w:ascii="Arial Narrow" w:eastAsia="Arial Narrow" w:hAnsi="Arial Narrow" w:cs="Arial Narrow"/>
              <w:sz w:val="20"/>
              <w:szCs w:val="20"/>
            </w:rPr>
            <w:t>Código: M3-PR-01</w:t>
          </w:r>
        </w:p>
      </w:tc>
    </w:tr>
    <w:tr w:rsidR="005303F8" w14:paraId="38767AB7" w14:textId="77777777">
      <w:trPr>
        <w:trHeight w:val="567"/>
      </w:trPr>
      <w:tc>
        <w:tcPr>
          <w:tcW w:w="1418" w:type="dxa"/>
          <w:vMerge/>
          <w:vAlign w:val="center"/>
        </w:tcPr>
        <w:p w14:paraId="4EB950B4" w14:textId="77777777" w:rsidR="005303F8" w:rsidRDefault="005303F8">
          <w:pPr>
            <w:widowControl w:val="0"/>
            <w:pBdr>
              <w:top w:val="nil"/>
              <w:left w:val="nil"/>
              <w:bottom w:val="nil"/>
              <w:right w:val="nil"/>
              <w:between w:val="nil"/>
            </w:pBdr>
            <w:spacing w:line="276" w:lineRule="auto"/>
            <w:rPr>
              <w:rFonts w:ascii="Arial Narrow" w:eastAsia="Arial Narrow" w:hAnsi="Arial Narrow" w:cs="Arial Narrow"/>
              <w:color w:val="000000"/>
              <w:sz w:val="18"/>
              <w:szCs w:val="18"/>
            </w:rPr>
          </w:pPr>
        </w:p>
      </w:tc>
      <w:tc>
        <w:tcPr>
          <w:tcW w:w="5686" w:type="dxa"/>
          <w:vMerge/>
          <w:vAlign w:val="center"/>
        </w:tcPr>
        <w:p w14:paraId="3659E64D" w14:textId="77777777" w:rsidR="005303F8" w:rsidRDefault="005303F8">
          <w:pPr>
            <w:widowControl w:val="0"/>
            <w:pBdr>
              <w:top w:val="nil"/>
              <w:left w:val="nil"/>
              <w:bottom w:val="nil"/>
              <w:right w:val="nil"/>
              <w:between w:val="nil"/>
            </w:pBdr>
            <w:spacing w:line="276" w:lineRule="auto"/>
            <w:rPr>
              <w:rFonts w:ascii="Arial Narrow" w:eastAsia="Arial Narrow" w:hAnsi="Arial Narrow" w:cs="Arial Narrow"/>
              <w:color w:val="000000"/>
              <w:sz w:val="18"/>
              <w:szCs w:val="18"/>
            </w:rPr>
          </w:pPr>
        </w:p>
      </w:tc>
      <w:tc>
        <w:tcPr>
          <w:tcW w:w="2252" w:type="dxa"/>
          <w:tcBorders>
            <w:bottom w:val="single" w:sz="4" w:space="0" w:color="000000"/>
          </w:tcBorders>
          <w:vAlign w:val="center"/>
        </w:tcPr>
        <w:p w14:paraId="31E4FACE" w14:textId="77777777" w:rsidR="005303F8" w:rsidRDefault="00E33E78">
          <w:pPr>
            <w:pBdr>
              <w:top w:val="nil"/>
              <w:left w:val="nil"/>
              <w:bottom w:val="nil"/>
              <w:right w:val="nil"/>
              <w:between w:val="nil"/>
            </w:pBdr>
            <w:tabs>
              <w:tab w:val="center" w:pos="4252"/>
              <w:tab w:val="right" w:pos="8504"/>
            </w:tabs>
            <w:ind w:left="-94" w:firstLine="94"/>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Versión: </w:t>
          </w:r>
          <w:r>
            <w:rPr>
              <w:rFonts w:ascii="Arial Narrow" w:eastAsia="Arial Narrow" w:hAnsi="Arial Narrow" w:cs="Arial Narrow"/>
              <w:sz w:val="20"/>
              <w:szCs w:val="20"/>
            </w:rPr>
            <w:t>1</w:t>
          </w:r>
        </w:p>
      </w:tc>
    </w:tr>
    <w:tr w:rsidR="005303F8" w14:paraId="4B33EF57" w14:textId="77777777">
      <w:trPr>
        <w:trHeight w:val="567"/>
      </w:trPr>
      <w:tc>
        <w:tcPr>
          <w:tcW w:w="1418" w:type="dxa"/>
          <w:vMerge/>
          <w:vAlign w:val="center"/>
        </w:tcPr>
        <w:p w14:paraId="344E9C11" w14:textId="77777777" w:rsidR="005303F8" w:rsidRDefault="005303F8">
          <w:pPr>
            <w:widowControl w:val="0"/>
            <w:pBdr>
              <w:top w:val="nil"/>
              <w:left w:val="nil"/>
              <w:bottom w:val="nil"/>
              <w:right w:val="nil"/>
              <w:between w:val="nil"/>
            </w:pBdr>
            <w:spacing w:line="276" w:lineRule="auto"/>
            <w:rPr>
              <w:rFonts w:ascii="Arial Narrow" w:eastAsia="Arial Narrow" w:hAnsi="Arial Narrow" w:cs="Arial Narrow"/>
              <w:color w:val="000000"/>
              <w:sz w:val="20"/>
              <w:szCs w:val="20"/>
            </w:rPr>
          </w:pPr>
        </w:p>
      </w:tc>
      <w:tc>
        <w:tcPr>
          <w:tcW w:w="5686" w:type="dxa"/>
          <w:vMerge/>
          <w:vAlign w:val="center"/>
        </w:tcPr>
        <w:p w14:paraId="46C60CFF" w14:textId="77777777" w:rsidR="005303F8" w:rsidRDefault="005303F8">
          <w:pPr>
            <w:widowControl w:val="0"/>
            <w:pBdr>
              <w:top w:val="nil"/>
              <w:left w:val="nil"/>
              <w:bottom w:val="nil"/>
              <w:right w:val="nil"/>
              <w:between w:val="nil"/>
            </w:pBdr>
            <w:spacing w:line="276" w:lineRule="auto"/>
            <w:rPr>
              <w:rFonts w:ascii="Arial Narrow" w:eastAsia="Arial Narrow" w:hAnsi="Arial Narrow" w:cs="Arial Narrow"/>
              <w:color w:val="000000"/>
              <w:sz w:val="20"/>
              <w:szCs w:val="20"/>
            </w:rPr>
          </w:pPr>
        </w:p>
      </w:tc>
      <w:tc>
        <w:tcPr>
          <w:tcW w:w="2252" w:type="dxa"/>
          <w:vAlign w:val="center"/>
        </w:tcPr>
        <w:p w14:paraId="36ED5DCA" w14:textId="419C1186" w:rsidR="005303F8" w:rsidRDefault="00E33E78">
          <w:pPr>
            <w:pBdr>
              <w:top w:val="nil"/>
              <w:left w:val="nil"/>
              <w:bottom w:val="nil"/>
              <w:right w:val="nil"/>
              <w:between w:val="nil"/>
            </w:pBdr>
            <w:tabs>
              <w:tab w:val="center" w:pos="4252"/>
              <w:tab w:val="right" w:pos="8504"/>
            </w:tabs>
            <w:jc w:val="both"/>
            <w:rPr>
              <w:rFonts w:ascii="Arial" w:eastAsia="Arial" w:hAnsi="Arial" w:cs="Arial"/>
              <w:color w:val="000000"/>
              <w:sz w:val="20"/>
              <w:szCs w:val="20"/>
            </w:rPr>
          </w:pPr>
          <w:r>
            <w:rPr>
              <w:rFonts w:ascii="Arial Narrow" w:eastAsia="Arial Narrow" w:hAnsi="Arial Narrow" w:cs="Arial Narrow"/>
              <w:color w:val="000000"/>
              <w:sz w:val="20"/>
              <w:szCs w:val="20"/>
            </w:rPr>
            <w:t xml:space="preserve">Vigente desde: </w:t>
          </w:r>
          <w:r w:rsidR="00677D3B">
            <w:rPr>
              <w:rFonts w:ascii="Arial Narrow" w:eastAsia="Arial Narrow" w:hAnsi="Arial Narrow" w:cs="Arial Narrow"/>
              <w:sz w:val="20"/>
              <w:szCs w:val="20"/>
            </w:rPr>
            <w:t>19/12/2023</w:t>
          </w:r>
        </w:p>
      </w:tc>
    </w:tr>
  </w:tbl>
  <w:p w14:paraId="2271B818" w14:textId="77777777" w:rsidR="005303F8" w:rsidRDefault="005303F8">
    <w:pPr>
      <w:pBdr>
        <w:top w:val="nil"/>
        <w:left w:val="nil"/>
        <w:bottom w:val="nil"/>
        <w:right w:val="nil"/>
        <w:between w:val="nil"/>
      </w:pBdr>
      <w:tabs>
        <w:tab w:val="center" w:pos="4252"/>
        <w:tab w:val="right" w:pos="8504"/>
      </w:tabs>
      <w:jc w:val="both"/>
      <w:rPr>
        <w:rFonts w:ascii="Arial" w:eastAsia="Arial" w:hAnsi="Arial" w:cs="Arial"/>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EA0FFA" w14:textId="77777777" w:rsidR="005303F8" w:rsidRDefault="005303F8">
    <w:pPr>
      <w:pBdr>
        <w:top w:val="nil"/>
        <w:left w:val="nil"/>
        <w:bottom w:val="nil"/>
        <w:right w:val="nil"/>
        <w:between w:val="nil"/>
      </w:pBdr>
      <w:tabs>
        <w:tab w:val="center" w:pos="4252"/>
        <w:tab w:val="right" w:pos="8504"/>
      </w:tabs>
      <w:jc w:val="both"/>
      <w:rPr>
        <w:rFonts w:ascii="Arial" w:eastAsia="Arial" w:hAnsi="Arial" w:cs="Arial"/>
        <w:color w:val="000000"/>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781C2" w14:textId="77777777" w:rsidR="005303F8" w:rsidRDefault="005303F8">
    <w:pPr>
      <w:widowControl w:val="0"/>
      <w:pBdr>
        <w:top w:val="nil"/>
        <w:left w:val="nil"/>
        <w:bottom w:val="nil"/>
        <w:right w:val="nil"/>
        <w:between w:val="nil"/>
      </w:pBdr>
      <w:spacing w:line="276" w:lineRule="auto"/>
      <w:rPr>
        <w:rFonts w:ascii="Arial" w:eastAsia="Arial" w:hAnsi="Arial" w:cs="Arial"/>
        <w:color w:val="000000"/>
        <w:sz w:val="20"/>
        <w:szCs w:val="20"/>
      </w:rPr>
    </w:pPr>
  </w:p>
  <w:tbl>
    <w:tblPr>
      <w:tblStyle w:val="ab"/>
      <w:tblW w:w="935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5686"/>
      <w:gridCol w:w="2252"/>
    </w:tblGrid>
    <w:tr w:rsidR="005303F8" w14:paraId="689EA8A7" w14:textId="77777777">
      <w:trPr>
        <w:trHeight w:val="567"/>
      </w:trPr>
      <w:tc>
        <w:tcPr>
          <w:tcW w:w="1418" w:type="dxa"/>
          <w:vMerge w:val="restart"/>
          <w:vAlign w:val="center"/>
        </w:tcPr>
        <w:p w14:paraId="5D29BE60" w14:textId="77777777" w:rsidR="005303F8" w:rsidRDefault="00E33E78">
          <w:pPr>
            <w:pBdr>
              <w:top w:val="nil"/>
              <w:left w:val="nil"/>
              <w:bottom w:val="nil"/>
              <w:right w:val="nil"/>
              <w:between w:val="nil"/>
            </w:pBdr>
            <w:tabs>
              <w:tab w:val="center" w:pos="4252"/>
              <w:tab w:val="right" w:pos="8504"/>
            </w:tabs>
            <w:jc w:val="center"/>
            <w:rPr>
              <w:rFonts w:ascii="Arial" w:eastAsia="Arial" w:hAnsi="Arial" w:cs="Arial"/>
              <w:color w:val="000000"/>
              <w:sz w:val="20"/>
              <w:szCs w:val="20"/>
            </w:rPr>
          </w:pPr>
          <w:r>
            <w:rPr>
              <w:noProof/>
            </w:rPr>
            <w:drawing>
              <wp:inline distT="0" distB="0" distL="0" distR="0" wp14:anchorId="53570DA5" wp14:editId="4DB34A3B">
                <wp:extent cx="758173" cy="658490"/>
                <wp:effectExtent l="0" t="0" r="0" b="0"/>
                <wp:docPr id="20157707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8173" cy="658490"/>
                        </a:xfrm>
                        <a:prstGeom prst="rect">
                          <a:avLst/>
                        </a:prstGeom>
                        <a:ln/>
                      </pic:spPr>
                    </pic:pic>
                  </a:graphicData>
                </a:graphic>
              </wp:inline>
            </w:drawing>
          </w:r>
        </w:p>
      </w:tc>
      <w:tc>
        <w:tcPr>
          <w:tcW w:w="5686" w:type="dxa"/>
          <w:vMerge w:val="restart"/>
          <w:vAlign w:val="center"/>
        </w:tcPr>
        <w:p w14:paraId="25794CFB" w14:textId="77777777" w:rsidR="005303F8" w:rsidRDefault="00E33E78">
          <w:pPr>
            <w:pBdr>
              <w:top w:val="nil"/>
              <w:left w:val="nil"/>
              <w:bottom w:val="nil"/>
              <w:right w:val="nil"/>
              <w:between w:val="nil"/>
            </w:pBdr>
            <w:tabs>
              <w:tab w:val="center" w:pos="4252"/>
              <w:tab w:val="right" w:pos="8504"/>
            </w:tabs>
            <w:jc w:val="center"/>
            <w:rPr>
              <w:rFonts w:ascii="Arial Narrow" w:eastAsia="Arial Narrow" w:hAnsi="Arial Narrow" w:cs="Arial Narrow"/>
              <w:b/>
              <w:color w:val="000000"/>
              <w:sz w:val="22"/>
              <w:szCs w:val="22"/>
            </w:rPr>
          </w:pPr>
          <w:r>
            <w:rPr>
              <w:rFonts w:ascii="Arial Narrow" w:eastAsia="Arial Narrow" w:hAnsi="Arial Narrow" w:cs="Arial Narrow"/>
              <w:b/>
              <w:color w:val="000000"/>
              <w:sz w:val="22"/>
              <w:szCs w:val="22"/>
            </w:rPr>
            <w:t>ANEXO 1</w:t>
          </w:r>
        </w:p>
        <w:p w14:paraId="398B066F" w14:textId="77777777" w:rsidR="005303F8" w:rsidRDefault="005303F8">
          <w:pPr>
            <w:pBdr>
              <w:top w:val="nil"/>
              <w:left w:val="nil"/>
              <w:bottom w:val="nil"/>
              <w:right w:val="nil"/>
              <w:between w:val="nil"/>
            </w:pBdr>
            <w:tabs>
              <w:tab w:val="center" w:pos="4252"/>
              <w:tab w:val="right" w:pos="8504"/>
            </w:tabs>
            <w:jc w:val="center"/>
            <w:rPr>
              <w:rFonts w:ascii="Arial Narrow" w:eastAsia="Arial Narrow" w:hAnsi="Arial Narrow" w:cs="Arial Narrow"/>
              <w:b/>
              <w:color w:val="000000"/>
              <w:sz w:val="22"/>
              <w:szCs w:val="22"/>
            </w:rPr>
          </w:pPr>
        </w:p>
        <w:p w14:paraId="2582B495" w14:textId="77777777" w:rsidR="005303F8" w:rsidRDefault="00E33E78">
          <w:pPr>
            <w:pBdr>
              <w:top w:val="nil"/>
              <w:left w:val="nil"/>
              <w:bottom w:val="nil"/>
              <w:right w:val="nil"/>
              <w:between w:val="nil"/>
            </w:pBdr>
            <w:tabs>
              <w:tab w:val="center" w:pos="4252"/>
              <w:tab w:val="right" w:pos="8504"/>
            </w:tabs>
            <w:jc w:val="center"/>
            <w:rPr>
              <w:rFonts w:ascii="Arial Narrow" w:eastAsia="Arial Narrow" w:hAnsi="Arial Narrow" w:cs="Arial Narrow"/>
              <w:b/>
              <w:color w:val="000000"/>
              <w:sz w:val="20"/>
              <w:szCs w:val="20"/>
            </w:rPr>
          </w:pPr>
          <w:r>
            <w:rPr>
              <w:rFonts w:ascii="Arial Narrow" w:eastAsia="Arial Narrow" w:hAnsi="Arial Narrow" w:cs="Arial Narrow"/>
              <w:b/>
              <w:color w:val="000000"/>
              <w:sz w:val="22"/>
              <w:szCs w:val="22"/>
            </w:rPr>
            <w:t>FLUJOGRAMA PROCEDIMIENTO DE MECANISMOS ECONÓMICOS Y/O FINANCIEROS</w:t>
          </w:r>
        </w:p>
      </w:tc>
      <w:tc>
        <w:tcPr>
          <w:tcW w:w="2252" w:type="dxa"/>
          <w:tcBorders>
            <w:bottom w:val="single" w:sz="4" w:space="0" w:color="000000"/>
          </w:tcBorders>
          <w:vAlign w:val="center"/>
        </w:tcPr>
        <w:p w14:paraId="22566CF5" w14:textId="77777777" w:rsidR="005303F8" w:rsidRDefault="00E33E78">
          <w:pPr>
            <w:pBdr>
              <w:top w:val="nil"/>
              <w:left w:val="nil"/>
              <w:bottom w:val="nil"/>
              <w:right w:val="nil"/>
              <w:between w:val="nil"/>
            </w:pBdr>
            <w:tabs>
              <w:tab w:val="center" w:pos="4252"/>
              <w:tab w:val="right" w:pos="8504"/>
            </w:tabs>
            <w:jc w:val="both"/>
            <w:rPr>
              <w:rFonts w:ascii="Arial Narrow" w:eastAsia="Arial Narrow" w:hAnsi="Arial Narrow" w:cs="Arial Narrow"/>
              <w:color w:val="000000"/>
              <w:sz w:val="18"/>
              <w:szCs w:val="18"/>
            </w:rPr>
          </w:pPr>
          <w:r>
            <w:rPr>
              <w:rFonts w:ascii="Arial Narrow" w:eastAsia="Arial Narrow" w:hAnsi="Arial Narrow" w:cs="Arial Narrow"/>
              <w:color w:val="000000"/>
              <w:sz w:val="20"/>
              <w:szCs w:val="20"/>
            </w:rPr>
            <w:t>Código: M3-PR-01</w:t>
          </w:r>
        </w:p>
      </w:tc>
    </w:tr>
    <w:tr w:rsidR="005303F8" w14:paraId="33EE1BD1" w14:textId="77777777">
      <w:trPr>
        <w:trHeight w:val="567"/>
      </w:trPr>
      <w:tc>
        <w:tcPr>
          <w:tcW w:w="1418" w:type="dxa"/>
          <w:vMerge/>
          <w:vAlign w:val="center"/>
        </w:tcPr>
        <w:p w14:paraId="29B8EA9B" w14:textId="77777777" w:rsidR="005303F8" w:rsidRDefault="005303F8">
          <w:pPr>
            <w:widowControl w:val="0"/>
            <w:pBdr>
              <w:top w:val="nil"/>
              <w:left w:val="nil"/>
              <w:bottom w:val="nil"/>
              <w:right w:val="nil"/>
              <w:between w:val="nil"/>
            </w:pBdr>
            <w:spacing w:line="276" w:lineRule="auto"/>
            <w:rPr>
              <w:rFonts w:ascii="Arial Narrow" w:eastAsia="Arial Narrow" w:hAnsi="Arial Narrow" w:cs="Arial Narrow"/>
              <w:color w:val="000000"/>
              <w:sz w:val="18"/>
              <w:szCs w:val="18"/>
              <w:highlight w:val="yellow"/>
            </w:rPr>
          </w:pPr>
        </w:p>
      </w:tc>
      <w:tc>
        <w:tcPr>
          <w:tcW w:w="5686" w:type="dxa"/>
          <w:vMerge/>
          <w:vAlign w:val="center"/>
        </w:tcPr>
        <w:p w14:paraId="360D1147" w14:textId="77777777" w:rsidR="005303F8" w:rsidRDefault="005303F8">
          <w:pPr>
            <w:widowControl w:val="0"/>
            <w:pBdr>
              <w:top w:val="nil"/>
              <w:left w:val="nil"/>
              <w:bottom w:val="nil"/>
              <w:right w:val="nil"/>
              <w:between w:val="nil"/>
            </w:pBdr>
            <w:spacing w:line="276" w:lineRule="auto"/>
            <w:rPr>
              <w:rFonts w:ascii="Arial Narrow" w:eastAsia="Arial Narrow" w:hAnsi="Arial Narrow" w:cs="Arial Narrow"/>
              <w:color w:val="000000"/>
              <w:sz w:val="18"/>
              <w:szCs w:val="18"/>
              <w:highlight w:val="yellow"/>
            </w:rPr>
          </w:pPr>
        </w:p>
      </w:tc>
      <w:tc>
        <w:tcPr>
          <w:tcW w:w="2252" w:type="dxa"/>
          <w:tcBorders>
            <w:bottom w:val="single" w:sz="4" w:space="0" w:color="000000"/>
          </w:tcBorders>
          <w:vAlign w:val="center"/>
        </w:tcPr>
        <w:p w14:paraId="2E5CA9E2" w14:textId="77777777" w:rsidR="005303F8" w:rsidRDefault="00E33E78">
          <w:pPr>
            <w:pBdr>
              <w:top w:val="nil"/>
              <w:left w:val="nil"/>
              <w:bottom w:val="nil"/>
              <w:right w:val="nil"/>
              <w:between w:val="nil"/>
            </w:pBdr>
            <w:tabs>
              <w:tab w:val="center" w:pos="4252"/>
              <w:tab w:val="right" w:pos="8504"/>
            </w:tabs>
            <w:ind w:left="-94" w:firstLine="94"/>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Versión: 1</w:t>
          </w:r>
        </w:p>
      </w:tc>
    </w:tr>
    <w:tr w:rsidR="005303F8" w14:paraId="1E9247EB" w14:textId="77777777">
      <w:trPr>
        <w:trHeight w:val="567"/>
      </w:trPr>
      <w:tc>
        <w:tcPr>
          <w:tcW w:w="1418" w:type="dxa"/>
          <w:vMerge/>
          <w:vAlign w:val="center"/>
        </w:tcPr>
        <w:p w14:paraId="50ADFD29" w14:textId="77777777" w:rsidR="005303F8" w:rsidRDefault="005303F8">
          <w:pPr>
            <w:widowControl w:val="0"/>
            <w:pBdr>
              <w:top w:val="nil"/>
              <w:left w:val="nil"/>
              <w:bottom w:val="nil"/>
              <w:right w:val="nil"/>
              <w:between w:val="nil"/>
            </w:pBdr>
            <w:spacing w:line="276" w:lineRule="auto"/>
            <w:rPr>
              <w:rFonts w:ascii="Arial Narrow" w:eastAsia="Arial Narrow" w:hAnsi="Arial Narrow" w:cs="Arial Narrow"/>
              <w:color w:val="000000"/>
              <w:sz w:val="20"/>
              <w:szCs w:val="20"/>
              <w:highlight w:val="yellow"/>
            </w:rPr>
          </w:pPr>
        </w:p>
      </w:tc>
      <w:tc>
        <w:tcPr>
          <w:tcW w:w="5686" w:type="dxa"/>
          <w:vMerge/>
          <w:vAlign w:val="center"/>
        </w:tcPr>
        <w:p w14:paraId="3DD5FEBD" w14:textId="77777777" w:rsidR="005303F8" w:rsidRDefault="005303F8">
          <w:pPr>
            <w:widowControl w:val="0"/>
            <w:pBdr>
              <w:top w:val="nil"/>
              <w:left w:val="nil"/>
              <w:bottom w:val="nil"/>
              <w:right w:val="nil"/>
              <w:between w:val="nil"/>
            </w:pBdr>
            <w:spacing w:line="276" w:lineRule="auto"/>
            <w:rPr>
              <w:rFonts w:ascii="Arial Narrow" w:eastAsia="Arial Narrow" w:hAnsi="Arial Narrow" w:cs="Arial Narrow"/>
              <w:color w:val="000000"/>
              <w:sz w:val="20"/>
              <w:szCs w:val="20"/>
              <w:highlight w:val="yellow"/>
            </w:rPr>
          </w:pPr>
        </w:p>
      </w:tc>
      <w:tc>
        <w:tcPr>
          <w:tcW w:w="2252" w:type="dxa"/>
          <w:vAlign w:val="center"/>
        </w:tcPr>
        <w:p w14:paraId="559A6144" w14:textId="51FCE5B3" w:rsidR="005303F8" w:rsidRDefault="00E33E78">
          <w:pPr>
            <w:pBdr>
              <w:top w:val="nil"/>
              <w:left w:val="nil"/>
              <w:bottom w:val="nil"/>
              <w:right w:val="nil"/>
              <w:between w:val="nil"/>
            </w:pBdr>
            <w:tabs>
              <w:tab w:val="center" w:pos="4252"/>
              <w:tab w:val="right" w:pos="8504"/>
            </w:tabs>
            <w:jc w:val="both"/>
            <w:rPr>
              <w:rFonts w:ascii="Arial" w:eastAsia="Arial" w:hAnsi="Arial" w:cs="Arial"/>
              <w:color w:val="000000"/>
              <w:sz w:val="20"/>
              <w:szCs w:val="20"/>
            </w:rPr>
          </w:pPr>
          <w:r>
            <w:rPr>
              <w:rFonts w:ascii="Arial Narrow" w:eastAsia="Arial Narrow" w:hAnsi="Arial Narrow" w:cs="Arial Narrow"/>
              <w:color w:val="000000"/>
              <w:sz w:val="20"/>
              <w:szCs w:val="20"/>
            </w:rPr>
            <w:t xml:space="preserve">Vigente desde: </w:t>
          </w:r>
          <w:r w:rsidR="00677D3B">
            <w:rPr>
              <w:rFonts w:ascii="Arial Narrow" w:eastAsia="Arial Narrow" w:hAnsi="Arial Narrow" w:cs="Arial Narrow"/>
              <w:sz w:val="20"/>
              <w:szCs w:val="20"/>
            </w:rPr>
            <w:t>19/12/2023</w:t>
          </w:r>
        </w:p>
      </w:tc>
    </w:tr>
  </w:tbl>
  <w:p w14:paraId="6CDDD085" w14:textId="77777777" w:rsidR="005303F8" w:rsidRDefault="005303F8">
    <w:pPr>
      <w:pBdr>
        <w:top w:val="nil"/>
        <w:left w:val="nil"/>
        <w:bottom w:val="nil"/>
        <w:right w:val="nil"/>
        <w:between w:val="nil"/>
      </w:pBdr>
      <w:tabs>
        <w:tab w:val="center" w:pos="4252"/>
        <w:tab w:val="right" w:pos="8504"/>
      </w:tabs>
      <w:jc w:val="both"/>
      <w:rPr>
        <w:rFonts w:ascii="Arial" w:eastAsia="Arial" w:hAnsi="Arial" w:cs="Arial"/>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00EFC"/>
    <w:multiLevelType w:val="multilevel"/>
    <w:tmpl w:val="206E9B5C"/>
    <w:lvl w:ilvl="0">
      <w:start w:val="1"/>
      <w:numFmt w:val="bullet"/>
      <w:lvlText w:val="•"/>
      <w:lvlJc w:val="left"/>
      <w:pPr>
        <w:ind w:left="340" w:hanging="340"/>
      </w:pPr>
      <w:rPr>
        <w:rFonts w:ascii="Times New Roman" w:eastAsia="Times New Roman" w:hAnsi="Times New Roman" w:cs="Times New Roman"/>
      </w:rPr>
    </w:lvl>
    <w:lvl w:ilvl="1">
      <w:start w:val="1"/>
      <w:numFmt w:val="bullet"/>
      <w:lvlText w:val="o"/>
      <w:lvlJc w:val="left"/>
      <w:pPr>
        <w:ind w:left="680" w:hanging="34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1C604AF"/>
    <w:multiLevelType w:val="multilevel"/>
    <w:tmpl w:val="B4828B3A"/>
    <w:lvl w:ilvl="0">
      <w:start w:val="1"/>
      <w:numFmt w:val="bullet"/>
      <w:lvlText w:val="•"/>
      <w:lvlJc w:val="left"/>
      <w:pPr>
        <w:ind w:left="1020" w:hanging="360"/>
      </w:pPr>
      <w:rPr>
        <w:rFonts w:ascii="Arial Narrow" w:eastAsia="Arial Narrow" w:hAnsi="Arial Narrow" w:cs="Arial Narrow"/>
      </w:rPr>
    </w:lvl>
    <w:lvl w:ilvl="1">
      <w:start w:val="1"/>
      <w:numFmt w:val="bullet"/>
      <w:lvlText w:val="o"/>
      <w:lvlJc w:val="left"/>
      <w:pPr>
        <w:ind w:left="1740" w:hanging="360"/>
      </w:pPr>
      <w:rPr>
        <w:rFonts w:ascii="Courier New" w:eastAsia="Courier New" w:hAnsi="Courier New" w:cs="Courier New"/>
      </w:rPr>
    </w:lvl>
    <w:lvl w:ilvl="2">
      <w:start w:val="1"/>
      <w:numFmt w:val="bullet"/>
      <w:lvlText w:val="▪"/>
      <w:lvlJc w:val="left"/>
      <w:pPr>
        <w:ind w:left="2460" w:hanging="360"/>
      </w:pPr>
      <w:rPr>
        <w:rFonts w:ascii="Noto Sans Symbols" w:eastAsia="Noto Sans Symbols" w:hAnsi="Noto Sans Symbols" w:cs="Noto Sans Symbols"/>
      </w:rPr>
    </w:lvl>
    <w:lvl w:ilvl="3">
      <w:start w:val="1"/>
      <w:numFmt w:val="bullet"/>
      <w:lvlText w:val="●"/>
      <w:lvlJc w:val="left"/>
      <w:pPr>
        <w:ind w:left="3180" w:hanging="360"/>
      </w:pPr>
      <w:rPr>
        <w:rFonts w:ascii="Noto Sans Symbols" w:eastAsia="Noto Sans Symbols" w:hAnsi="Noto Sans Symbols" w:cs="Noto Sans Symbols"/>
      </w:rPr>
    </w:lvl>
    <w:lvl w:ilvl="4">
      <w:start w:val="1"/>
      <w:numFmt w:val="bullet"/>
      <w:lvlText w:val="o"/>
      <w:lvlJc w:val="left"/>
      <w:pPr>
        <w:ind w:left="3900" w:hanging="360"/>
      </w:pPr>
      <w:rPr>
        <w:rFonts w:ascii="Courier New" w:eastAsia="Courier New" w:hAnsi="Courier New" w:cs="Courier New"/>
      </w:rPr>
    </w:lvl>
    <w:lvl w:ilvl="5">
      <w:start w:val="1"/>
      <w:numFmt w:val="bullet"/>
      <w:lvlText w:val="▪"/>
      <w:lvlJc w:val="left"/>
      <w:pPr>
        <w:ind w:left="4620" w:hanging="360"/>
      </w:pPr>
      <w:rPr>
        <w:rFonts w:ascii="Noto Sans Symbols" w:eastAsia="Noto Sans Symbols" w:hAnsi="Noto Sans Symbols" w:cs="Noto Sans Symbols"/>
      </w:rPr>
    </w:lvl>
    <w:lvl w:ilvl="6">
      <w:start w:val="1"/>
      <w:numFmt w:val="bullet"/>
      <w:lvlText w:val="●"/>
      <w:lvlJc w:val="left"/>
      <w:pPr>
        <w:ind w:left="5340" w:hanging="360"/>
      </w:pPr>
      <w:rPr>
        <w:rFonts w:ascii="Noto Sans Symbols" w:eastAsia="Noto Sans Symbols" w:hAnsi="Noto Sans Symbols" w:cs="Noto Sans Symbols"/>
      </w:rPr>
    </w:lvl>
    <w:lvl w:ilvl="7">
      <w:start w:val="1"/>
      <w:numFmt w:val="bullet"/>
      <w:lvlText w:val="o"/>
      <w:lvlJc w:val="left"/>
      <w:pPr>
        <w:ind w:left="6060" w:hanging="360"/>
      </w:pPr>
      <w:rPr>
        <w:rFonts w:ascii="Courier New" w:eastAsia="Courier New" w:hAnsi="Courier New" w:cs="Courier New"/>
      </w:rPr>
    </w:lvl>
    <w:lvl w:ilvl="8">
      <w:start w:val="1"/>
      <w:numFmt w:val="bullet"/>
      <w:lvlText w:val="▪"/>
      <w:lvlJc w:val="left"/>
      <w:pPr>
        <w:ind w:left="6780" w:hanging="360"/>
      </w:pPr>
      <w:rPr>
        <w:rFonts w:ascii="Noto Sans Symbols" w:eastAsia="Noto Sans Symbols" w:hAnsi="Noto Sans Symbols" w:cs="Noto Sans Symbols"/>
      </w:rPr>
    </w:lvl>
  </w:abstractNum>
  <w:abstractNum w:abstractNumId="2" w15:restartNumberingAfterBreak="0">
    <w:nsid w:val="4E445DF8"/>
    <w:multiLevelType w:val="multilevel"/>
    <w:tmpl w:val="8CB6877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56518CF"/>
    <w:multiLevelType w:val="multilevel"/>
    <w:tmpl w:val="D2708A70"/>
    <w:lvl w:ilvl="0">
      <w:start w:val="1"/>
      <w:numFmt w:val="decimal"/>
      <w:lvlText w:val="%1."/>
      <w:lvlJc w:val="left"/>
      <w:pPr>
        <w:ind w:left="644" w:hanging="358"/>
      </w:pPr>
      <w:rPr>
        <w:b/>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3F8"/>
    <w:rsid w:val="00062506"/>
    <w:rsid w:val="0020488B"/>
    <w:rsid w:val="00380501"/>
    <w:rsid w:val="0052408C"/>
    <w:rsid w:val="005303F8"/>
    <w:rsid w:val="00555D52"/>
    <w:rsid w:val="00677D3B"/>
    <w:rsid w:val="00AA0DE9"/>
    <w:rsid w:val="00D87139"/>
    <w:rsid w:val="00E33E7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96D9F"/>
  <w15:docId w15:val="{AC11D3B9-9BBF-4DAC-91BA-1C09242B1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s-ES" w:eastAsia="es-C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spacing w:line="360" w:lineRule="auto"/>
      <w:jc w:val="center"/>
      <w:outlineLvl w:val="0"/>
    </w:pPr>
    <w:rPr>
      <w:rFonts w:ascii="Arial" w:eastAsia="Arial" w:hAnsi="Arial" w:cs="Arial"/>
      <w:sz w:val="22"/>
      <w:szCs w:val="22"/>
    </w:rPr>
  </w:style>
  <w:style w:type="paragraph" w:styleId="Ttulo2">
    <w:name w:val="heading 2"/>
    <w:basedOn w:val="Normal"/>
    <w:next w:val="Normal"/>
    <w:uiPriority w:val="9"/>
    <w:unhideWhenUsed/>
    <w:qFormat/>
    <w:pPr>
      <w:keepNext/>
      <w:spacing w:before="240" w:after="60"/>
      <w:ind w:left="360" w:hanging="360"/>
      <w:jc w:val="both"/>
      <w:outlineLvl w:val="1"/>
    </w:pPr>
    <w:rPr>
      <w:rFonts w:ascii="Arial" w:eastAsia="Arial" w:hAnsi="Arial" w:cs="Arial"/>
      <w:sz w:val="22"/>
      <w:szCs w:val="22"/>
    </w:rPr>
  </w:style>
  <w:style w:type="paragraph" w:styleId="Ttulo3">
    <w:name w:val="heading 3"/>
    <w:basedOn w:val="Normal"/>
    <w:next w:val="Normal"/>
    <w:uiPriority w:val="9"/>
    <w:unhideWhenUsed/>
    <w:qFormat/>
    <w:pPr>
      <w:keepNext/>
      <w:spacing w:before="240" w:after="60" w:line="360" w:lineRule="auto"/>
      <w:ind w:left="432" w:hanging="432"/>
      <w:jc w:val="both"/>
      <w:outlineLvl w:val="2"/>
    </w:pPr>
    <w:rPr>
      <w:rFonts w:ascii="Arial" w:eastAsia="Arial" w:hAnsi="Arial" w:cs="Arial"/>
      <w:b/>
      <w:sz w:val="26"/>
      <w:szCs w:val="26"/>
    </w:rPr>
  </w:style>
  <w:style w:type="paragraph" w:styleId="Ttulo4">
    <w:name w:val="heading 4"/>
    <w:basedOn w:val="Normal"/>
    <w:next w:val="Normal"/>
    <w:uiPriority w:val="9"/>
    <w:semiHidden/>
    <w:unhideWhenUsed/>
    <w:qFormat/>
    <w:pPr>
      <w:keepNext/>
      <w:spacing w:before="240" w:after="60" w:line="360" w:lineRule="auto"/>
      <w:ind w:left="864" w:hanging="864"/>
      <w:jc w:val="both"/>
      <w:outlineLvl w:val="3"/>
    </w:pPr>
    <w:rPr>
      <w:rFonts w:ascii="Arial" w:eastAsia="Arial" w:hAnsi="Arial" w:cs="Arial"/>
      <w:b/>
      <w:sz w:val="28"/>
      <w:szCs w:val="28"/>
    </w:rPr>
  </w:style>
  <w:style w:type="paragraph" w:styleId="Ttulo5">
    <w:name w:val="heading 5"/>
    <w:basedOn w:val="Normal"/>
    <w:next w:val="Normal"/>
    <w:uiPriority w:val="9"/>
    <w:semiHidden/>
    <w:unhideWhenUsed/>
    <w:qFormat/>
    <w:pPr>
      <w:spacing w:before="240" w:after="60" w:line="360" w:lineRule="auto"/>
      <w:ind w:left="1008" w:hanging="1008"/>
      <w:jc w:val="both"/>
      <w:outlineLvl w:val="4"/>
    </w:pPr>
    <w:rPr>
      <w:rFonts w:ascii="Arial" w:eastAsia="Arial" w:hAnsi="Arial" w:cs="Arial"/>
      <w:b/>
      <w:i/>
      <w:sz w:val="26"/>
      <w:szCs w:val="26"/>
    </w:rPr>
  </w:style>
  <w:style w:type="paragraph" w:styleId="Ttulo6">
    <w:name w:val="heading 6"/>
    <w:basedOn w:val="Normal"/>
    <w:next w:val="Normal"/>
    <w:uiPriority w:val="9"/>
    <w:semiHidden/>
    <w:unhideWhenUsed/>
    <w:qFormat/>
    <w:pPr>
      <w:spacing w:before="240" w:after="60" w:line="360" w:lineRule="auto"/>
      <w:ind w:left="1152" w:hanging="1152"/>
      <w:jc w:val="both"/>
      <w:outlineLvl w:val="5"/>
    </w:pPr>
    <w:rPr>
      <w:rFonts w:ascii="Arial" w:eastAsia="Arial" w:hAnsi="Arial" w:cs="Arial"/>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70" w:type="dxa"/>
        <w:right w:w="70" w:type="dxa"/>
      </w:tblCellMar>
    </w:tblPr>
  </w:style>
  <w:style w:type="table" w:customStyle="1" w:styleId="a0">
    <w:basedOn w:val="TableNormal0"/>
    <w:tblPr>
      <w:tblStyleRowBandSize w:val="1"/>
      <w:tblStyleColBandSize w:val="1"/>
      <w:tblCellMar>
        <w:left w:w="70" w:type="dxa"/>
        <w:right w:w="70" w:type="dxa"/>
      </w:tblCellMar>
    </w:tblPr>
  </w:style>
  <w:style w:type="table" w:customStyle="1" w:styleId="a1">
    <w:basedOn w:val="TableNormal0"/>
    <w:tblPr>
      <w:tblStyleRowBandSize w:val="1"/>
      <w:tblStyleColBandSize w:val="1"/>
      <w:tblCellMar>
        <w:left w:w="70" w:type="dxa"/>
        <w:right w:w="70" w:type="dxa"/>
      </w:tblCellMar>
    </w:tblPr>
  </w:style>
  <w:style w:type="table" w:customStyle="1" w:styleId="a2">
    <w:basedOn w:val="TableNormal0"/>
    <w:tblPr>
      <w:tblStyleRowBandSize w:val="1"/>
      <w:tblStyleColBandSize w:val="1"/>
      <w:tblCellMar>
        <w:left w:w="70" w:type="dxa"/>
        <w:right w:w="70" w:type="dxa"/>
      </w:tblCellMar>
    </w:tblPr>
  </w:style>
  <w:style w:type="table" w:customStyle="1" w:styleId="a3">
    <w:basedOn w:val="TableNormal0"/>
    <w:tblPr>
      <w:tblStyleRowBandSize w:val="1"/>
      <w:tblStyleColBandSize w:val="1"/>
      <w:tblCellMar>
        <w:left w:w="70" w:type="dxa"/>
        <w:right w:w="70" w:type="dxa"/>
      </w:tblCellMar>
    </w:tblPr>
  </w:style>
  <w:style w:type="table" w:customStyle="1" w:styleId="a4">
    <w:basedOn w:val="TableNormal0"/>
    <w:tblPr>
      <w:tblStyleRowBandSize w:val="1"/>
      <w:tblStyleColBandSize w:val="1"/>
      <w:tblCellMar>
        <w:left w:w="70" w:type="dxa"/>
        <w:right w:w="70" w:type="dxa"/>
      </w:tblCellMar>
    </w:tbl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E902F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902F6"/>
    <w:rPr>
      <w:rFonts w:ascii="Segoe UI" w:hAnsi="Segoe UI" w:cs="Segoe UI"/>
      <w:sz w:val="18"/>
      <w:szCs w:val="18"/>
    </w:rPr>
  </w:style>
  <w:style w:type="paragraph" w:styleId="Encabezado">
    <w:name w:val="header"/>
    <w:basedOn w:val="Normal"/>
    <w:link w:val="EncabezadoCar"/>
    <w:uiPriority w:val="99"/>
    <w:unhideWhenUsed/>
    <w:rsid w:val="00DA484B"/>
    <w:pPr>
      <w:tabs>
        <w:tab w:val="center" w:pos="4419"/>
        <w:tab w:val="right" w:pos="8838"/>
      </w:tabs>
    </w:pPr>
  </w:style>
  <w:style w:type="character" w:customStyle="1" w:styleId="EncabezadoCar">
    <w:name w:val="Encabezado Car"/>
    <w:basedOn w:val="Fuentedeprrafopredeter"/>
    <w:link w:val="Encabezado"/>
    <w:uiPriority w:val="99"/>
    <w:rsid w:val="00DA484B"/>
  </w:style>
  <w:style w:type="paragraph" w:styleId="Piedepgina">
    <w:name w:val="footer"/>
    <w:basedOn w:val="Normal"/>
    <w:link w:val="PiedepginaCar"/>
    <w:uiPriority w:val="99"/>
    <w:unhideWhenUsed/>
    <w:rsid w:val="00DA484B"/>
    <w:pPr>
      <w:tabs>
        <w:tab w:val="center" w:pos="4419"/>
        <w:tab w:val="right" w:pos="8838"/>
      </w:tabs>
    </w:pPr>
  </w:style>
  <w:style w:type="character" w:customStyle="1" w:styleId="PiedepginaCar">
    <w:name w:val="Pie de página Car"/>
    <w:basedOn w:val="Fuentedeprrafopredeter"/>
    <w:link w:val="Piedepgina"/>
    <w:uiPriority w:val="99"/>
    <w:rsid w:val="00DA484B"/>
  </w:style>
  <w:style w:type="paragraph" w:styleId="Asuntodelcomentario">
    <w:name w:val="annotation subject"/>
    <w:basedOn w:val="Textocomentario"/>
    <w:next w:val="Textocomentario"/>
    <w:link w:val="AsuntodelcomentarioCar"/>
    <w:uiPriority w:val="99"/>
    <w:semiHidden/>
    <w:unhideWhenUsed/>
    <w:rsid w:val="00AC3679"/>
    <w:rPr>
      <w:b/>
      <w:bCs/>
    </w:rPr>
  </w:style>
  <w:style w:type="character" w:customStyle="1" w:styleId="AsuntodelcomentarioCar">
    <w:name w:val="Asunto del comentario Car"/>
    <w:basedOn w:val="TextocomentarioCar"/>
    <w:link w:val="Asuntodelcomentario"/>
    <w:uiPriority w:val="99"/>
    <w:semiHidden/>
    <w:rsid w:val="00AC3679"/>
    <w:rPr>
      <w:b/>
      <w:bCs/>
      <w:sz w:val="20"/>
      <w:szCs w:val="20"/>
    </w:rPr>
  </w:style>
  <w:style w:type="paragraph" w:styleId="TDC3">
    <w:name w:val="toc 3"/>
    <w:basedOn w:val="Normal"/>
    <w:next w:val="Normal"/>
    <w:autoRedefine/>
    <w:uiPriority w:val="39"/>
    <w:unhideWhenUsed/>
    <w:rsid w:val="00092C86"/>
    <w:pPr>
      <w:spacing w:after="100"/>
      <w:ind w:left="480"/>
    </w:pPr>
  </w:style>
  <w:style w:type="character" w:styleId="Hipervnculo">
    <w:name w:val="Hyperlink"/>
    <w:basedOn w:val="Fuentedeprrafopredeter"/>
    <w:uiPriority w:val="99"/>
    <w:unhideWhenUsed/>
    <w:rsid w:val="00092C86"/>
    <w:rPr>
      <w:color w:val="0000FF" w:themeColor="hyperlink"/>
      <w:u w:val="single"/>
    </w:rPr>
  </w:style>
  <w:style w:type="table" w:styleId="Tablaconcuadrcula">
    <w:name w:val="Table Grid"/>
    <w:basedOn w:val="Tablanormal"/>
    <w:uiPriority w:val="39"/>
    <w:rsid w:val="00B759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B759F9"/>
    <w:pPr>
      <w:ind w:left="720"/>
      <w:contextualSpacing/>
    </w:p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70" w:type="dxa"/>
        <w:right w:w="70" w:type="dxa"/>
      </w:tblCellMar>
    </w:tblPr>
  </w:style>
  <w:style w:type="table" w:customStyle="1" w:styleId="a7">
    <w:basedOn w:val="TableNormal0"/>
    <w:tblPr>
      <w:tblStyleRowBandSize w:val="1"/>
      <w:tblStyleColBandSize w:val="1"/>
      <w:tblCellMar>
        <w:left w:w="70" w:type="dxa"/>
        <w:right w:w="70" w:type="dxa"/>
      </w:tblCellMar>
    </w:tblPr>
  </w:style>
  <w:style w:type="table" w:customStyle="1" w:styleId="a8">
    <w:basedOn w:val="TableNormal0"/>
    <w:tblPr>
      <w:tblStyleRowBandSize w:val="1"/>
      <w:tblStyleColBandSize w:val="1"/>
      <w:tblCellMar>
        <w:left w:w="70" w:type="dxa"/>
        <w:right w:w="70" w:type="dxa"/>
      </w:tblCellMar>
    </w:tblPr>
  </w:style>
  <w:style w:type="table" w:customStyle="1" w:styleId="a9">
    <w:basedOn w:val="TableNormal0"/>
    <w:tblPr>
      <w:tblStyleRowBandSize w:val="1"/>
      <w:tblStyleColBandSize w:val="1"/>
      <w:tblCellMar>
        <w:left w:w="70" w:type="dxa"/>
        <w:right w:w="70" w:type="dxa"/>
      </w:tblCellMar>
    </w:tblPr>
  </w:style>
  <w:style w:type="table" w:customStyle="1" w:styleId="aa">
    <w:basedOn w:val="TableNormal0"/>
    <w:tblPr>
      <w:tblStyleRowBandSize w:val="1"/>
      <w:tblStyleColBandSize w:val="1"/>
      <w:tblCellMar>
        <w:left w:w="70" w:type="dxa"/>
        <w:right w:w="70" w:type="dxa"/>
      </w:tblCellMar>
    </w:tblPr>
  </w:style>
  <w:style w:type="table" w:customStyle="1" w:styleId="ab">
    <w:basedOn w:val="TableNormal0"/>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rive.google.com/drive/u/1/folders/1Tu2ChzlvgSaXxc10UpqzX-SVhu095Kvv"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k+h8GRvH78FKbOatYoq2aM5r2g==">CgMxLjAyCGguZ2pkZ3hzMgloLjMwajB6bGwyCWguMWZvYjl0ZTIJaC4zem55c2g3MgloLjJldDkycDAyCGgudHlqY3d0MgloLjNkeTZ2a20yCWguMXQzaDVzZjIJaC40ZDM0b2c4MgloLjJzOGV5bzE4AHIhMUVMcmg5SE9xNi05d3RKX05xZDV0em1XbWtXNmpnZ3FT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2201</Words>
  <Characters>12111</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PNNC</Company>
  <LinksUpToDate>false</LinksUpToDate>
  <CharactersWithSpaces>14284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 Chavarro</dc:creator>
  <cp:lastModifiedBy>SINDRY JANETH AHUMADA MARTINEZ</cp:lastModifiedBy>
  <cp:revision>5</cp:revision>
  <cp:lastPrinted>2023-11-23T20:25:00Z</cp:lastPrinted>
  <dcterms:created xsi:type="dcterms:W3CDTF">2023-11-23T20:24:00Z</dcterms:created>
  <dcterms:modified xsi:type="dcterms:W3CDTF">2023-12-14T17:40:00Z</dcterms:modified>
</cp:coreProperties>
</file>