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D7161" w14:textId="2E03DAE4" w:rsidR="00F5408A" w:rsidRPr="00FD1744" w:rsidRDefault="00036608" w:rsidP="00126CAA">
      <w:pPr>
        <w:tabs>
          <w:tab w:val="left" w:pos="3165"/>
        </w:tabs>
      </w:pPr>
      <w:r w:rsidRPr="00FD1744">
        <w:rPr>
          <w:noProof/>
        </w:rPr>
        <w:drawing>
          <wp:anchor distT="0" distB="0" distL="114300" distR="114300" simplePos="0" relativeHeight="251659263" behindDoc="1" locked="0" layoutInCell="1" allowOverlap="1" wp14:anchorId="71CECDA0" wp14:editId="64F12D99">
            <wp:simplePos x="0" y="0"/>
            <wp:positionH relativeFrom="page">
              <wp:align>right</wp:align>
            </wp:positionH>
            <wp:positionV relativeFrom="paragraph">
              <wp:posOffset>-1137285</wp:posOffset>
            </wp:positionV>
            <wp:extent cx="7772400" cy="10363201"/>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1"/>
                    </a:xfrm>
                    <a:prstGeom prst="rect">
                      <a:avLst/>
                    </a:prstGeom>
                  </pic:spPr>
                </pic:pic>
              </a:graphicData>
            </a:graphic>
            <wp14:sizeRelH relativeFrom="margin">
              <wp14:pctWidth>0</wp14:pctWidth>
            </wp14:sizeRelH>
            <wp14:sizeRelV relativeFrom="margin">
              <wp14:pctHeight>0</wp14:pctHeight>
            </wp14:sizeRelV>
          </wp:anchor>
        </w:drawing>
      </w:r>
      <w:r w:rsidR="00126CAA" w:rsidRPr="00FD1744">
        <w:tab/>
      </w:r>
    </w:p>
    <w:p w14:paraId="73EA238E" w14:textId="0A0DD486" w:rsidR="00903CDD" w:rsidRPr="00FD1744" w:rsidRDefault="00036608" w:rsidP="00F5408A">
      <w:pPr>
        <w:jc w:val="center"/>
      </w:pPr>
      <w:r w:rsidRPr="00FD1744">
        <w:rPr>
          <w:rFonts w:cs="Arial"/>
          <w:noProof/>
          <w:color w:val="000000" w:themeColor="text1"/>
        </w:rPr>
        <mc:AlternateContent>
          <mc:Choice Requires="wps">
            <w:drawing>
              <wp:anchor distT="0" distB="0" distL="114300" distR="114300" simplePos="0" relativeHeight="251660288" behindDoc="1" locked="0" layoutInCell="1" allowOverlap="1" wp14:anchorId="0F19E89D" wp14:editId="2C26979D">
                <wp:simplePos x="0" y="0"/>
                <wp:positionH relativeFrom="column">
                  <wp:posOffset>-694187</wp:posOffset>
                </wp:positionH>
                <wp:positionV relativeFrom="paragraph">
                  <wp:posOffset>3685672</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4B516664" w:rsidR="00F5408A" w:rsidRPr="00F5408A" w:rsidRDefault="00F5408A" w:rsidP="00F5408A">
                            <w:pPr>
                              <w:kinsoku w:val="0"/>
                              <w:overflowPunct w:val="0"/>
                              <w:textAlignment w:val="baseline"/>
                              <w:rPr>
                                <w:rFonts w:eastAsia="Georgia"/>
                                <w:b/>
                                <w:bCs/>
                                <w:color w:val="FFFFFF" w:themeColor="background1"/>
                                <w:sz w:val="32"/>
                                <w:szCs w:val="32"/>
                              </w:rPr>
                            </w:pPr>
                            <w:r w:rsidRPr="00CB1EE0">
                              <w:rPr>
                                <w:rFonts w:eastAsia="Georgia"/>
                                <w:b/>
                                <w:bCs/>
                                <w:color w:val="FFFFFF" w:themeColor="background1"/>
                                <w:sz w:val="32"/>
                                <w:szCs w:val="32"/>
                              </w:rPr>
                              <w:t xml:space="preserve">Versión </w:t>
                            </w:r>
                            <w:r w:rsidR="00885792" w:rsidRPr="00CB1EE0">
                              <w:rPr>
                                <w:rFonts w:eastAsia="Georgia"/>
                                <w:b/>
                                <w:bCs/>
                                <w:color w:val="FFFFFF" w:themeColor="background1"/>
                                <w:sz w:val="32"/>
                                <w:szCs w:val="32"/>
                              </w:rPr>
                              <w:t>4</w:t>
                            </w:r>
                            <w:r w:rsidR="002F5754" w:rsidRPr="00CB1EE0">
                              <w:rPr>
                                <w:rFonts w:eastAsia="Georgia"/>
                                <w:b/>
                                <w:bCs/>
                                <w:color w:val="FFFFFF" w:themeColor="background1"/>
                                <w:sz w:val="32"/>
                                <w:szCs w:val="32"/>
                              </w:rPr>
                              <w:t xml:space="preserve"> </w:t>
                            </w:r>
                            <w:r w:rsidRPr="00CB1EE0">
                              <w:rPr>
                                <w:rFonts w:eastAsia="Georgia"/>
                                <w:b/>
                                <w:bCs/>
                                <w:color w:val="FFFFFF" w:themeColor="background1"/>
                                <w:sz w:val="32"/>
                                <w:szCs w:val="32"/>
                              </w:rPr>
                              <w:t>Fecha</w:t>
                            </w:r>
                            <w:r w:rsidRPr="00F5408A">
                              <w:rPr>
                                <w:rFonts w:eastAsia="Georgia"/>
                                <w:b/>
                                <w:bCs/>
                                <w:color w:val="FFFFFF" w:themeColor="background1"/>
                                <w:sz w:val="32"/>
                                <w:szCs w:val="32"/>
                              </w:rPr>
                              <w:t xml:space="preserve"> </w:t>
                            </w:r>
                            <w:r w:rsidR="00C9153A">
                              <w:rPr>
                                <w:rFonts w:eastAsia="Georgia"/>
                                <w:b/>
                                <w:bCs/>
                                <w:color w:val="FFFFFF" w:themeColor="background1"/>
                                <w:sz w:val="32"/>
                                <w:szCs w:val="32"/>
                              </w:rPr>
                              <w:t>01/09/2025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alt="&quot;&quot;" style="position:absolute;left:0;text-align:left;margin-left:-54.65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2BQIAAP0DAAAOAAAAZHJzL2Uyb0RvYy54bWysU01v2zAMvQ/YfxB0XxynztoZcYoiRYsB&#10;WTsgHXZmZDk2ZosapcTOfv0o5aNZdxt2EUSRfCQfn2a3Q9eKnSbXoClkOhpLoY3CsjGbQn57efhw&#10;I4XzYEpo0ehC7rWTt/P372a9zfUEa2xLTYJBjMt7W8jae5sniVO17sCN0GrDzgqpA88mbZKSoGf0&#10;rk0m4/HHpEcqLaHSzvHr/cEp5xG/qrTyz1XltBdtIbk3H0+K5zqcyXwG+YbA1o06tgH/0EUHjeGi&#10;Z6h78CC21PwF1TWK0GHlRwq7BKuqUTrOwNOk4zfTrGqwOs7C5Dh7psn9P1j1tFvZrxRad3aJ6ocT&#10;Bh+JN5FKvi1qMBt9R4R9raHkwmmgLOmty8+pwXAMItb9Fyx5ybD1GNkYKuoCNM8phkj6/ky6HrxQ&#10;/Hg1zW6ylGWi2Hc1uZ5m17EE5KdsS84/auxEuBSSeKkRHXZL50M3kJ9CQjGDD03bxsW25o8HDjy8&#10;6KiMY/ap/aAZl/thPXBuuK6x3PNUrG6uWiP9kqJnpRTS/dwCaSnaz4YZ+ZRmWZBWNLLp9YQNuvSs&#10;Lz1m2y2Qxcj0km/jlePBKC5QSOXpZCz8QaasEwt+aVZWhawwUJj2ZfgOZI+UeCbzCU9ygfwNM4fY&#10;AxV3vJuqibS9znjcKGsssnn8D0HEl3aMev21898AAAD//wMAUEsDBBQABgAIAAAAIQBM/Mbt5AAA&#10;AAwBAAAPAAAAZHJzL2Rvd25yZXYueG1sTI9RS8MwFIXfBf9DuIIvsiVbu7HW3g5RHEJB6BTEt6yJ&#10;TbFJSpK19d+bPenj5Xyc891iP+uejNL5zhqE1ZIBkaaxojMtwvvb82IHxAduBO+tkQg/0sO+vL4q&#10;eC7sZGo5HkNLYonxOUdQIQw5pb5RUnO/tIM0MfuyTvMQT9dS4fgUy3VP14xtqeadiQuKD/JRyeb7&#10;eNYI4+eUVPVUv9aOfhzuDqp6yZ4qxNub+eEeSJBz+IPhoh/VoYxOJ3s2wpMeYbFiWRJZhM2OpUAi&#10;kqbZBsgJYZusGdCyoP+fKH8BAAD//wMAUEsBAi0AFAAGAAgAAAAhALaDOJL+AAAA4QEAABMAAAAA&#10;AAAAAAAAAAAAAAAAAFtDb250ZW50X1R5cGVzXS54bWxQSwECLQAUAAYACAAAACEAOP0h/9YAAACU&#10;AQAACwAAAAAAAAAAAAAAAAAvAQAAX3JlbHMvLnJlbHNQSwECLQAUAAYACAAAACEAzs09tgUCAAD9&#10;AwAADgAAAAAAAAAAAAAAAAAuAgAAZHJzL2Uyb0RvYy54bWxQSwECLQAUAAYACAAAACEATPzG7eQA&#10;AAAMAQAADwAAAAAAAAAAAAAAAABfBAAAZHJzL2Rvd25yZXYueG1sUEsFBgAAAAAEAAQA8wAAAHAF&#10;AAAAAA==&#10;" filled="f" fillcolor="#156082 [3204]" stroked="f" strokecolor="black [3213]">
                <v:shadow color="#e8e8e8 [3214]"/>
                <o:lock v:ext="edit" grouping="t"/>
                <v:textbox>
                  <w:txbxContent>
                    <w:p w14:paraId="11D07A95" w14:textId="4B516664" w:rsidR="00F5408A" w:rsidRPr="00F5408A" w:rsidRDefault="00F5408A" w:rsidP="00F5408A">
                      <w:pPr>
                        <w:kinsoku w:val="0"/>
                        <w:overflowPunct w:val="0"/>
                        <w:textAlignment w:val="baseline"/>
                        <w:rPr>
                          <w:rFonts w:eastAsia="Georgia"/>
                          <w:b/>
                          <w:bCs/>
                          <w:color w:val="FFFFFF" w:themeColor="background1"/>
                          <w:sz w:val="32"/>
                          <w:szCs w:val="32"/>
                        </w:rPr>
                      </w:pPr>
                      <w:r w:rsidRPr="00CB1EE0">
                        <w:rPr>
                          <w:rFonts w:eastAsia="Georgia"/>
                          <w:b/>
                          <w:bCs/>
                          <w:color w:val="FFFFFF" w:themeColor="background1"/>
                          <w:sz w:val="32"/>
                          <w:szCs w:val="32"/>
                        </w:rPr>
                        <w:t xml:space="preserve">Versión </w:t>
                      </w:r>
                      <w:r w:rsidR="00885792" w:rsidRPr="00CB1EE0">
                        <w:rPr>
                          <w:rFonts w:eastAsia="Georgia"/>
                          <w:b/>
                          <w:bCs/>
                          <w:color w:val="FFFFFF" w:themeColor="background1"/>
                          <w:sz w:val="32"/>
                          <w:szCs w:val="32"/>
                        </w:rPr>
                        <w:t>4</w:t>
                      </w:r>
                      <w:r w:rsidR="002F5754" w:rsidRPr="00CB1EE0">
                        <w:rPr>
                          <w:rFonts w:eastAsia="Georgia"/>
                          <w:b/>
                          <w:bCs/>
                          <w:color w:val="FFFFFF" w:themeColor="background1"/>
                          <w:sz w:val="32"/>
                          <w:szCs w:val="32"/>
                        </w:rPr>
                        <w:t xml:space="preserve"> </w:t>
                      </w:r>
                      <w:r w:rsidRPr="00CB1EE0">
                        <w:rPr>
                          <w:rFonts w:eastAsia="Georgia"/>
                          <w:b/>
                          <w:bCs/>
                          <w:color w:val="FFFFFF" w:themeColor="background1"/>
                          <w:sz w:val="32"/>
                          <w:szCs w:val="32"/>
                        </w:rPr>
                        <w:t>Fecha</w:t>
                      </w:r>
                      <w:r w:rsidRPr="00F5408A">
                        <w:rPr>
                          <w:rFonts w:eastAsia="Georgia"/>
                          <w:b/>
                          <w:bCs/>
                          <w:color w:val="FFFFFF" w:themeColor="background1"/>
                          <w:sz w:val="32"/>
                          <w:szCs w:val="32"/>
                        </w:rPr>
                        <w:t xml:space="preserve"> </w:t>
                      </w:r>
                      <w:r w:rsidR="00C9153A">
                        <w:rPr>
                          <w:rFonts w:eastAsia="Georgia"/>
                          <w:b/>
                          <w:bCs/>
                          <w:color w:val="FFFFFF" w:themeColor="background1"/>
                          <w:sz w:val="32"/>
                          <w:szCs w:val="32"/>
                        </w:rPr>
                        <w:t>01/09/2025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v:textbox>
              </v:rect>
            </w:pict>
          </mc:Fallback>
        </mc:AlternateContent>
      </w:r>
      <w:r w:rsidRPr="00FD1744">
        <w:rPr>
          <w:rFonts w:cs="Arial"/>
          <w:noProof/>
          <w:color w:val="000000" w:themeColor="text1"/>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1B6F57" w14:textId="77777777" w:rsidR="00885792" w:rsidRPr="00885792" w:rsidRDefault="00885792" w:rsidP="00885792">
                            <w:pPr>
                              <w:kinsoku w:val="0"/>
                              <w:overflowPunct w:val="0"/>
                              <w:textAlignment w:val="baseline"/>
                              <w:rPr>
                                <w:rFonts w:eastAsia="Georgia" w:cstheme="majorHAnsi"/>
                                <w:b/>
                                <w:bCs/>
                                <w:color w:val="FFFFFF" w:themeColor="background1"/>
                                <w:kern w:val="24"/>
                                <w:sz w:val="56"/>
                                <w:szCs w:val="56"/>
                              </w:rPr>
                            </w:pPr>
                            <w:r w:rsidRPr="00885792">
                              <w:rPr>
                                <w:rFonts w:eastAsia="Georgia" w:cstheme="majorHAnsi"/>
                                <w:b/>
                                <w:bCs/>
                                <w:color w:val="FFFFFF" w:themeColor="background1"/>
                                <w:kern w:val="24"/>
                                <w:sz w:val="56"/>
                                <w:szCs w:val="56"/>
                              </w:rPr>
                              <w:t>METODOLÓGICO DE LA OPERACIÓN ESTADÍSTICA</w:t>
                            </w:r>
                          </w:p>
                          <w:p w14:paraId="504792C9" w14:textId="558B3625" w:rsidR="00F5408A" w:rsidRPr="00F5408A" w:rsidRDefault="00885792" w:rsidP="00885792">
                            <w:pPr>
                              <w:kinsoku w:val="0"/>
                              <w:overflowPunct w:val="0"/>
                              <w:textAlignment w:val="baseline"/>
                              <w:rPr>
                                <w:rFonts w:asciiTheme="majorHAnsi" w:eastAsia="Georgia" w:hAnsiTheme="majorHAnsi" w:cstheme="majorHAnsi"/>
                                <w:b/>
                                <w:bCs/>
                                <w:color w:val="FFFFFF" w:themeColor="background1"/>
                                <w:kern w:val="24"/>
                                <w:sz w:val="56"/>
                                <w:szCs w:val="56"/>
                              </w:rPr>
                            </w:pPr>
                            <w:r w:rsidRPr="00885792">
                              <w:rPr>
                                <w:rFonts w:eastAsia="Georgia" w:cstheme="majorHAnsi"/>
                                <w:b/>
                                <w:bCs/>
                                <w:color w:val="FFFFFF" w:themeColor="background1"/>
                                <w:kern w:val="24"/>
                                <w:sz w:val="56"/>
                                <w:szCs w:val="56"/>
                              </w:rPr>
                              <w:t>ÁREAS PROTEGIDAS INTEGRANTES DEL SINAP INSCRITAS EN EL RUNAP</w:t>
                            </w:r>
                          </w:p>
                          <w:p w14:paraId="64D70135" w14:textId="77777777" w:rsidR="00F5408A" w:rsidRPr="00F5408A" w:rsidRDefault="00F5408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7" alt="&quot;&quot;" style="position:absolute;left:0;text-align:left;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v/IQIAADIEAAAOAAAAZHJzL2Uyb0RvYy54bWysU11v2jAUfZ+0/2D5fYSkobCIUFVUrSax&#10;rhqt9mwch0RLfL1rQ8J+/a4doLR7m/Zi+fp+nnOP5zd927C9QluDznk8GnOmtISi1tucvzzff5px&#10;Zp3QhWhAq5wflOU3i48f5p3JVAIVNIVCRkW0zTqT88o5k0WRlZVqhR2BUZqcJWArHJm4jQoUHVVv&#10;mygZj6+jDrAwCFJZS693g5MvQv2yVNJ9K0urHGtyTrO5cGI4N/6MFnORbVGYqpbHMcQ/TNGKWlPT&#10;c6k74QTbYf1XqbaWCBZKN5LQRlCWtVQBA6GJx+/QrCthVMBC5Fhzpsn+v7Lycf+ErC5yPr2aJFeT&#10;9DrhTIuWVvWdyBN62ygWe5o6YzOKXpsn9ECtWYH8aZmGB6S9xZQFy4ri1S0idJUSBY0ZMqM3qd6w&#10;VIRtuq9QUB+xcxC460tsfWlihfVhRYfzilTvmKTHNE3i2TTlTJJvNpkmk7DDSGSnbIPWPShomb/k&#10;HAlFqC72K+sIB4WeQnwzDfd10wQZNPrNAwUOLyro6Jh9Gn8gxPWbPrB3pmgDxYHA0Zeg5hXgb846&#10;klfO7a+dQMVZ80UTMZ/jNPV6DEZKOMjAS8/m0qN37RJIwcQyuiZcKV5oSQ1yLh2ejKUbtE3iMsKt&#10;9NpIn+VxedDP/Q+B5siMI04f4aQxkb0jaIgdGLmlFZV1YM/jHzASld4gYQZSj5/IK//SDlGvX33x&#10;BwAA//8DAFBLAwQUAAYACAAAACEA317M3uQAAAAMAQAADwAAAGRycy9kb3ducmV2LnhtbEyPwUrE&#10;MBCG74LvEEbwIrtprXbb2nQRxUUoCF0XFm/ZJjbFJilJtq1v73jS2wzz8c/3l9tFD2SSzvfWMIjX&#10;ERBpWit60zE4vL+sMiA+cCP4YI1k8C09bKvLi5IXws6mkdM+dARDjC84AxXCWFDqWyU192s7SoO3&#10;T+s0D7i6jgrHZwzXA72NopRq3hv8oPgon5Rsv/ZnzWD6mJO6mZu3xtHj7man6tf8uWbs+mp5fAAS&#10;5BL+YPjVR3Wo0Olkz0Z4MjBYxfEmRZbBXZLkQBC532TY5oRDmuVAq5L+L1H9AAAA//8DAFBLAQIt&#10;ABQABgAIAAAAIQC2gziS/gAAAOEBAAATAAAAAAAAAAAAAAAAAAAAAABbQ29udGVudF9UeXBlc10u&#10;eG1sUEsBAi0AFAAGAAgAAAAhADj9If/WAAAAlAEAAAsAAAAAAAAAAAAAAAAALwEAAF9yZWxzLy5y&#10;ZWxzUEsBAi0AFAAGAAgAAAAhAH2hC/8hAgAAMgQAAA4AAAAAAAAAAAAAAAAALgIAAGRycy9lMm9E&#10;b2MueG1sUEsBAi0AFAAGAAgAAAAhAN9ezN7kAAAADAEAAA8AAAAAAAAAAAAAAAAAewQAAGRycy9k&#10;b3ducmV2LnhtbFBLBQYAAAAABAAEAPMAAACMBQAAAAA=&#10;" filled="f" fillcolor="#156082 [3204]" stroked="f" strokecolor="black [3213]">
                <v:shadow color="#e8e8e8 [3214]"/>
                <o:lock v:ext="edit" grouping="t"/>
                <v:textbox>
                  <w:txbxContent>
                    <w:p w14:paraId="361B6F57" w14:textId="77777777" w:rsidR="00885792" w:rsidRPr="00885792" w:rsidRDefault="00885792" w:rsidP="00885792">
                      <w:pPr>
                        <w:kinsoku w:val="0"/>
                        <w:overflowPunct w:val="0"/>
                        <w:textAlignment w:val="baseline"/>
                        <w:rPr>
                          <w:rFonts w:eastAsia="Georgia" w:cstheme="majorHAnsi"/>
                          <w:b/>
                          <w:bCs/>
                          <w:color w:val="FFFFFF" w:themeColor="background1"/>
                          <w:kern w:val="24"/>
                          <w:sz w:val="56"/>
                          <w:szCs w:val="56"/>
                        </w:rPr>
                      </w:pPr>
                      <w:r w:rsidRPr="00885792">
                        <w:rPr>
                          <w:rFonts w:eastAsia="Georgia" w:cstheme="majorHAnsi"/>
                          <w:b/>
                          <w:bCs/>
                          <w:color w:val="FFFFFF" w:themeColor="background1"/>
                          <w:kern w:val="24"/>
                          <w:sz w:val="56"/>
                          <w:szCs w:val="56"/>
                        </w:rPr>
                        <w:t>METODOLÓGICO DE LA OPERACIÓN ESTADÍSTICA</w:t>
                      </w:r>
                    </w:p>
                    <w:p w14:paraId="504792C9" w14:textId="558B3625" w:rsidR="00F5408A" w:rsidRPr="00F5408A" w:rsidRDefault="00885792" w:rsidP="00885792">
                      <w:pPr>
                        <w:kinsoku w:val="0"/>
                        <w:overflowPunct w:val="0"/>
                        <w:textAlignment w:val="baseline"/>
                        <w:rPr>
                          <w:rFonts w:asciiTheme="majorHAnsi" w:eastAsia="Georgia" w:hAnsiTheme="majorHAnsi" w:cstheme="majorHAnsi"/>
                          <w:b/>
                          <w:bCs/>
                          <w:color w:val="FFFFFF" w:themeColor="background1"/>
                          <w:kern w:val="24"/>
                          <w:sz w:val="56"/>
                          <w:szCs w:val="56"/>
                        </w:rPr>
                      </w:pPr>
                      <w:r w:rsidRPr="00885792">
                        <w:rPr>
                          <w:rFonts w:eastAsia="Georgia" w:cstheme="majorHAnsi"/>
                          <w:b/>
                          <w:bCs/>
                          <w:color w:val="FFFFFF" w:themeColor="background1"/>
                          <w:kern w:val="24"/>
                          <w:sz w:val="56"/>
                          <w:szCs w:val="56"/>
                        </w:rPr>
                        <w:t>ÁREAS PROTEGIDAS INTEGRANTES DEL SINAP INSCRITAS EN EL RUNAP</w:t>
                      </w:r>
                    </w:p>
                    <w:p w14:paraId="64D70135" w14:textId="77777777" w:rsidR="00F5408A" w:rsidRPr="00F5408A" w:rsidRDefault="00F5408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002F5754" w:rsidRPr="00FD1744">
        <w:rPr>
          <w:rFonts w:cs="Arial"/>
          <w:noProof/>
          <w:color w:val="000000" w:themeColor="text1"/>
        </w:rPr>
        <mc:AlternateContent>
          <mc:Choice Requires="wps">
            <w:drawing>
              <wp:anchor distT="0" distB="0" distL="114300" distR="114300" simplePos="0" relativeHeight="251662336" behindDoc="1" locked="0" layoutInCell="1" allowOverlap="1" wp14:anchorId="40638761" wp14:editId="358D6285">
                <wp:simplePos x="0" y="0"/>
                <wp:positionH relativeFrom="column">
                  <wp:posOffset>-711010</wp:posOffset>
                </wp:positionH>
                <wp:positionV relativeFrom="paragraph">
                  <wp:posOffset>1808793</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41FE8F" w14:textId="77777777" w:rsidR="00F5408A" w:rsidRPr="002F5754" w:rsidRDefault="00F5408A"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638761" id="_x0000_s1028" alt="&quot;&quot;" style="position:absolute;left:0;text-align:left;margin-left:-56pt;margin-top:142.4pt;width:396pt;height:6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pJGwIAACoEAAAOAAAAZHJzL2Uyb0RvYy54bWysU8Fu2zAMvQ/YPwi6L3aCZFmMOEWRosWA&#10;rCuaDjsrshwbs0SNUmJnXz9KjrO0uw27CKJIPvI9UsubTjfsqNDVYHI+HqWcKSOhqM0+599e7j98&#10;4sx5YQrRgFE5PynHb1bv3y1bm6kJVNAUChmBGJe1NueV9zZLEicrpYUbgVWGnCWgFp5M3CcFipbQ&#10;dZNM0vRj0gIWFkEq5+j1rnfyVcQvSyX917J0yrMm59SbjyfGcxfOZLUU2R6FrWp5bkP8Qxda1IaK&#10;XqDuhBfsgPVfULqWCA5KP5KgEyjLWqrIgdiM0zdstpWwKnIhcZy9yOT+H6x8PD4hq4ucTzkzQtOI&#10;nkk0YfaNYuMgT2tdRlFb+4SBoLMbkD8cM/CANK8xZcG6onh1iwhtpURB7cXM5FVqMByBsF37BQqq&#10;Iw4eomZdiTpAkxqsi6M5XUajOs8kPc7SyYLmzZkk33yRzuaz0FwisiHbovMPCjQLl5wjsYjo4rhx&#10;vg8dQkIxA/d108TxN+bVA2H2Lyruzzl7aL8XxHe7Lqo2GSTaQXEicvQVqHgF+IuzltYq5+7nQaDi&#10;rPlsSJjFeDoNexiN6Ww+IQOvPbtrjznoNdDmksrom3ileGEkFci59DgYa9/vNC2VFX5jtlaGrMAr&#10;kH7pvgu0Z2U8afoIw26J7I1AfWyvyC2NqKyjeoF/z5FUDwYtZNT//HnCxl/bMerPF1/9BgAA//8D&#10;AFBLAwQUAAYACAAAACEAIwMd3+QAAAAMAQAADwAAAGRycy9kb3ducmV2LnhtbEyP0UrDMBSG7wXf&#10;IRzBG9mSdmN0XdMhikMoDDoF2V3WxKbYJCXJ2vr2Hq/08pzz85/vK/az6cmofOic5ZAsGRBlGyc7&#10;23J4f3tZZEBCFFaK3lnF4VsF2Je3N4XIpZtsrcZTbAmW2JALDjrGIac0NFoZEZZuUBZvn84bEXH0&#10;LZVeTFhuepoytqFGdBY/aDGoJ62ar9PVcBjP06qqp/pYe/pxeDjo6nX7XHF+fzc/7oBENce/MPzi&#10;IzqUyHRxVysD6TkskiRFmcghzdYogZFNxnBz4bBm2xXQsqD/JcofAAAA//8DAFBLAQItABQABgAI&#10;AAAAIQC2gziS/gAAAOEBAAATAAAAAAAAAAAAAAAAAAAAAABbQ29udGVudF9UeXBlc10ueG1sUEsB&#10;Ai0AFAAGAAgAAAAhADj9If/WAAAAlAEAAAsAAAAAAAAAAAAAAAAALwEAAF9yZWxzLy5yZWxzUEsB&#10;Ai0AFAAGAAgAAAAhAGcyCkkbAgAAKgQAAA4AAAAAAAAAAAAAAAAALgIAAGRycy9lMm9Eb2MueG1s&#10;UEsBAi0AFAAGAAgAAAAhACMDHd/kAAAADAEAAA8AAAAAAAAAAAAAAAAAdQQAAGRycy9kb3ducmV2&#10;LnhtbFBLBQYAAAAABAAEAPMAAACGBQAAAAA=&#10;" filled="f" fillcolor="#156082 [3204]" stroked="f" strokecolor="black [3213]">
                <v:shadow color="#e8e8e8 [3214]"/>
                <o:lock v:ext="edit" grouping="t"/>
                <v:textbox>
                  <w:txbxContent>
                    <w:p w14:paraId="2341FE8F" w14:textId="77777777" w:rsidR="00F5408A" w:rsidRPr="002F5754" w:rsidRDefault="00F5408A"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v:textbox>
              </v:rect>
            </w:pict>
          </mc:Fallback>
        </mc:AlternateContent>
      </w:r>
      <w:r w:rsidR="00F5408A" w:rsidRPr="00FD1744">
        <w:rPr>
          <w:b/>
          <w:bCs/>
        </w:rPr>
        <w:br w:type="column"/>
      </w:r>
      <w:r w:rsidR="00663963" w:rsidRPr="00FD1744">
        <w:rPr>
          <w:b/>
          <w:bCs/>
        </w:rPr>
        <w:lastRenderedPageBreak/>
        <w:t>CONTENIDO</w:t>
      </w:r>
    </w:p>
    <w:p w14:paraId="06D5B427" w14:textId="77777777" w:rsidR="00903CDD" w:rsidRPr="00FD1744" w:rsidRDefault="00903CDD" w:rsidP="00903CDD"/>
    <w:sdt>
      <w:sdtPr>
        <w:rPr>
          <w:rFonts w:ascii="Arial Narrow" w:eastAsia="Times New Roman" w:hAnsi="Arial Narrow" w:cs="Times New Roman"/>
          <w:caps w:val="0"/>
          <w:color w:val="auto"/>
          <w:sz w:val="24"/>
          <w:szCs w:val="24"/>
          <w:lang w:val="es-ES" w:eastAsia="es-ES"/>
        </w:rPr>
        <w:id w:val="-1747412548"/>
        <w:docPartObj>
          <w:docPartGallery w:val="Table of Contents"/>
          <w:docPartUnique/>
        </w:docPartObj>
      </w:sdtPr>
      <w:sdtEndPr>
        <w:rPr>
          <w:b/>
          <w:bCs/>
        </w:rPr>
      </w:sdtEndPr>
      <w:sdtContent>
        <w:p w14:paraId="0F2E52BC" w14:textId="330069DC" w:rsidR="00663963" w:rsidRPr="00FD1744" w:rsidRDefault="00663963">
          <w:pPr>
            <w:pStyle w:val="TtuloTDC"/>
            <w:rPr>
              <w:rFonts w:ascii="Arial Narrow" w:hAnsi="Arial Narrow"/>
              <w:sz w:val="24"/>
              <w:szCs w:val="24"/>
            </w:rPr>
          </w:pPr>
        </w:p>
        <w:p w14:paraId="6C3A30B3" w14:textId="1719BA18" w:rsidR="00885792" w:rsidRDefault="00663963">
          <w:pPr>
            <w:pStyle w:val="TDC1"/>
            <w:tabs>
              <w:tab w:val="left" w:pos="960"/>
              <w:tab w:val="right" w:leader="dot" w:pos="8828"/>
            </w:tabs>
            <w:rPr>
              <w:rFonts w:asciiTheme="minorHAnsi" w:eastAsiaTheme="minorEastAsia" w:hAnsiTheme="minorHAnsi" w:cstheme="minorBidi"/>
              <w:noProof/>
              <w:sz w:val="22"/>
              <w:szCs w:val="22"/>
              <w:lang w:val="es-CO" w:eastAsia="es-CO"/>
            </w:rPr>
          </w:pPr>
          <w:r w:rsidRPr="00FD1744">
            <w:fldChar w:fldCharType="begin"/>
          </w:r>
          <w:r w:rsidRPr="00FD1744">
            <w:instrText xml:space="preserve"> TOC \o "1-4" \h \z \u </w:instrText>
          </w:r>
          <w:r w:rsidRPr="00FD1744">
            <w:fldChar w:fldCharType="separate"/>
          </w:r>
          <w:hyperlink w:anchor="_Toc204354172" w:history="1">
            <w:r w:rsidR="00885792" w:rsidRPr="001B5791">
              <w:rPr>
                <w:rStyle w:val="Hipervnculo"/>
                <w:noProof/>
              </w:rPr>
              <w:t>1</w:t>
            </w:r>
            <w:r w:rsidR="00885792">
              <w:rPr>
                <w:rFonts w:asciiTheme="minorHAnsi" w:eastAsiaTheme="minorEastAsia" w:hAnsiTheme="minorHAnsi" w:cstheme="minorBidi"/>
                <w:noProof/>
                <w:sz w:val="22"/>
                <w:szCs w:val="22"/>
                <w:lang w:val="es-CO" w:eastAsia="es-CO"/>
              </w:rPr>
              <w:tab/>
            </w:r>
            <w:r w:rsidR="00885792" w:rsidRPr="001B5791">
              <w:rPr>
                <w:rStyle w:val="Hipervnculo"/>
                <w:noProof/>
              </w:rPr>
              <w:t>ANTECEDENTES</w:t>
            </w:r>
            <w:r w:rsidR="00885792">
              <w:rPr>
                <w:noProof/>
                <w:webHidden/>
              </w:rPr>
              <w:tab/>
            </w:r>
            <w:r w:rsidR="00885792">
              <w:rPr>
                <w:noProof/>
                <w:webHidden/>
              </w:rPr>
              <w:fldChar w:fldCharType="begin"/>
            </w:r>
            <w:r w:rsidR="00885792">
              <w:rPr>
                <w:noProof/>
                <w:webHidden/>
              </w:rPr>
              <w:instrText xml:space="preserve"> PAGEREF _Toc204354172 \h </w:instrText>
            </w:r>
            <w:r w:rsidR="00885792">
              <w:rPr>
                <w:noProof/>
                <w:webHidden/>
              </w:rPr>
            </w:r>
            <w:r w:rsidR="00885792">
              <w:rPr>
                <w:noProof/>
                <w:webHidden/>
              </w:rPr>
              <w:fldChar w:fldCharType="separate"/>
            </w:r>
            <w:r w:rsidR="00885792">
              <w:rPr>
                <w:noProof/>
                <w:webHidden/>
              </w:rPr>
              <w:t>5</w:t>
            </w:r>
            <w:r w:rsidR="00885792">
              <w:rPr>
                <w:noProof/>
                <w:webHidden/>
              </w:rPr>
              <w:fldChar w:fldCharType="end"/>
            </w:r>
          </w:hyperlink>
        </w:p>
        <w:p w14:paraId="0F6B2B1B" w14:textId="3A315564"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173" w:history="1">
            <w:r w:rsidRPr="001B5791">
              <w:rPr>
                <w:rStyle w:val="Hipervnculo"/>
                <w:noProof/>
              </w:rPr>
              <w:t>2</w:t>
            </w:r>
            <w:r>
              <w:rPr>
                <w:rFonts w:asciiTheme="minorHAnsi" w:eastAsiaTheme="minorEastAsia" w:hAnsiTheme="minorHAnsi" w:cstheme="minorBidi"/>
                <w:noProof/>
                <w:sz w:val="22"/>
                <w:szCs w:val="22"/>
                <w:lang w:val="es-CO" w:eastAsia="es-CO"/>
              </w:rPr>
              <w:tab/>
            </w:r>
            <w:r w:rsidRPr="001B5791">
              <w:rPr>
                <w:rStyle w:val="Hipervnculo"/>
                <w:noProof/>
              </w:rPr>
              <w:t>DISEÑO DE LA OPERACIÓN ESTADÍSTICA</w:t>
            </w:r>
            <w:r>
              <w:rPr>
                <w:noProof/>
                <w:webHidden/>
              </w:rPr>
              <w:tab/>
            </w:r>
            <w:r>
              <w:rPr>
                <w:noProof/>
                <w:webHidden/>
              </w:rPr>
              <w:fldChar w:fldCharType="begin"/>
            </w:r>
            <w:r>
              <w:rPr>
                <w:noProof/>
                <w:webHidden/>
              </w:rPr>
              <w:instrText xml:space="preserve"> PAGEREF _Toc204354173 \h </w:instrText>
            </w:r>
            <w:r>
              <w:rPr>
                <w:noProof/>
                <w:webHidden/>
              </w:rPr>
            </w:r>
            <w:r>
              <w:rPr>
                <w:noProof/>
                <w:webHidden/>
              </w:rPr>
              <w:fldChar w:fldCharType="separate"/>
            </w:r>
            <w:r>
              <w:rPr>
                <w:noProof/>
                <w:webHidden/>
              </w:rPr>
              <w:t>7</w:t>
            </w:r>
            <w:r>
              <w:rPr>
                <w:noProof/>
                <w:webHidden/>
              </w:rPr>
              <w:fldChar w:fldCharType="end"/>
            </w:r>
          </w:hyperlink>
        </w:p>
        <w:p w14:paraId="1D6169D3" w14:textId="36DEC399"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174" w:history="1">
            <w:r w:rsidRPr="001B5791">
              <w:rPr>
                <w:rStyle w:val="Hipervnculo"/>
                <w:noProof/>
              </w:rPr>
              <w:t>2.1</w:t>
            </w:r>
            <w:r>
              <w:rPr>
                <w:rFonts w:asciiTheme="minorHAnsi" w:eastAsiaTheme="minorEastAsia" w:hAnsiTheme="minorHAnsi" w:cstheme="minorBidi"/>
                <w:noProof/>
                <w:sz w:val="22"/>
                <w:szCs w:val="22"/>
                <w:lang w:val="es-CO" w:eastAsia="es-CO"/>
              </w:rPr>
              <w:tab/>
            </w:r>
            <w:r w:rsidRPr="001B5791">
              <w:rPr>
                <w:rStyle w:val="Hipervnculo"/>
                <w:noProof/>
              </w:rPr>
              <w:t>DISEÑO TEMÁTICO</w:t>
            </w:r>
            <w:r>
              <w:rPr>
                <w:noProof/>
                <w:webHidden/>
              </w:rPr>
              <w:tab/>
            </w:r>
            <w:r>
              <w:rPr>
                <w:noProof/>
                <w:webHidden/>
              </w:rPr>
              <w:fldChar w:fldCharType="begin"/>
            </w:r>
            <w:r>
              <w:rPr>
                <w:noProof/>
                <w:webHidden/>
              </w:rPr>
              <w:instrText xml:space="preserve"> PAGEREF _Toc204354174 \h </w:instrText>
            </w:r>
            <w:r>
              <w:rPr>
                <w:noProof/>
                <w:webHidden/>
              </w:rPr>
            </w:r>
            <w:r>
              <w:rPr>
                <w:noProof/>
                <w:webHidden/>
              </w:rPr>
              <w:fldChar w:fldCharType="separate"/>
            </w:r>
            <w:r>
              <w:rPr>
                <w:noProof/>
                <w:webHidden/>
              </w:rPr>
              <w:t>8</w:t>
            </w:r>
            <w:r>
              <w:rPr>
                <w:noProof/>
                <w:webHidden/>
              </w:rPr>
              <w:fldChar w:fldCharType="end"/>
            </w:r>
          </w:hyperlink>
        </w:p>
        <w:p w14:paraId="3D259447" w14:textId="237E51F4"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75" w:history="1">
            <w:r w:rsidRPr="001B5791">
              <w:rPr>
                <w:rStyle w:val="Hipervnculo"/>
                <w:noProof/>
              </w:rPr>
              <w:t>2.1.1</w:t>
            </w:r>
            <w:r>
              <w:rPr>
                <w:rFonts w:asciiTheme="minorHAnsi" w:eastAsiaTheme="minorEastAsia" w:hAnsiTheme="minorHAnsi" w:cstheme="minorBidi"/>
                <w:noProof/>
                <w:sz w:val="22"/>
                <w:szCs w:val="22"/>
                <w:lang w:val="es-CO" w:eastAsia="es-CO"/>
              </w:rPr>
              <w:tab/>
            </w:r>
            <w:r w:rsidRPr="001B5791">
              <w:rPr>
                <w:rStyle w:val="Hipervnculo"/>
                <w:noProof/>
              </w:rPr>
              <w:t>Necesidades de información</w:t>
            </w:r>
            <w:r>
              <w:rPr>
                <w:noProof/>
                <w:webHidden/>
              </w:rPr>
              <w:tab/>
            </w:r>
            <w:r>
              <w:rPr>
                <w:noProof/>
                <w:webHidden/>
              </w:rPr>
              <w:fldChar w:fldCharType="begin"/>
            </w:r>
            <w:r>
              <w:rPr>
                <w:noProof/>
                <w:webHidden/>
              </w:rPr>
              <w:instrText xml:space="preserve"> PAGEREF _Toc204354175 \h </w:instrText>
            </w:r>
            <w:r>
              <w:rPr>
                <w:noProof/>
                <w:webHidden/>
              </w:rPr>
            </w:r>
            <w:r>
              <w:rPr>
                <w:noProof/>
                <w:webHidden/>
              </w:rPr>
              <w:fldChar w:fldCharType="separate"/>
            </w:r>
            <w:r>
              <w:rPr>
                <w:noProof/>
                <w:webHidden/>
              </w:rPr>
              <w:t>8</w:t>
            </w:r>
            <w:r>
              <w:rPr>
                <w:noProof/>
                <w:webHidden/>
              </w:rPr>
              <w:fldChar w:fldCharType="end"/>
            </w:r>
          </w:hyperlink>
        </w:p>
        <w:p w14:paraId="65B62C5A" w14:textId="752BF2B4"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76" w:history="1">
            <w:r w:rsidRPr="001B5791">
              <w:rPr>
                <w:rStyle w:val="Hipervnculo"/>
                <w:noProof/>
              </w:rPr>
              <w:t>2.1.2</w:t>
            </w:r>
            <w:r>
              <w:rPr>
                <w:rFonts w:asciiTheme="minorHAnsi" w:eastAsiaTheme="minorEastAsia" w:hAnsiTheme="minorHAnsi" w:cstheme="minorBidi"/>
                <w:noProof/>
                <w:sz w:val="22"/>
                <w:szCs w:val="22"/>
                <w:lang w:val="es-CO" w:eastAsia="es-CO"/>
              </w:rPr>
              <w:tab/>
            </w:r>
            <w:r w:rsidRPr="001B5791">
              <w:rPr>
                <w:rStyle w:val="Hipervnculo"/>
                <w:noProof/>
              </w:rPr>
              <w:t>Formulación de objetivos</w:t>
            </w:r>
            <w:r>
              <w:rPr>
                <w:noProof/>
                <w:webHidden/>
              </w:rPr>
              <w:tab/>
            </w:r>
            <w:r>
              <w:rPr>
                <w:noProof/>
                <w:webHidden/>
              </w:rPr>
              <w:fldChar w:fldCharType="begin"/>
            </w:r>
            <w:r>
              <w:rPr>
                <w:noProof/>
                <w:webHidden/>
              </w:rPr>
              <w:instrText xml:space="preserve"> PAGEREF _Toc204354176 \h </w:instrText>
            </w:r>
            <w:r>
              <w:rPr>
                <w:noProof/>
                <w:webHidden/>
              </w:rPr>
            </w:r>
            <w:r>
              <w:rPr>
                <w:noProof/>
                <w:webHidden/>
              </w:rPr>
              <w:fldChar w:fldCharType="separate"/>
            </w:r>
            <w:r>
              <w:rPr>
                <w:noProof/>
                <w:webHidden/>
              </w:rPr>
              <w:t>12</w:t>
            </w:r>
            <w:r>
              <w:rPr>
                <w:noProof/>
                <w:webHidden/>
              </w:rPr>
              <w:fldChar w:fldCharType="end"/>
            </w:r>
          </w:hyperlink>
        </w:p>
        <w:p w14:paraId="18D05A41" w14:textId="77D6C5DC"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77" w:history="1">
            <w:r w:rsidRPr="001B5791">
              <w:rPr>
                <w:rStyle w:val="Hipervnculo"/>
                <w:noProof/>
              </w:rPr>
              <w:t>2.1.3</w:t>
            </w:r>
            <w:r>
              <w:rPr>
                <w:rFonts w:asciiTheme="minorHAnsi" w:eastAsiaTheme="minorEastAsia" w:hAnsiTheme="minorHAnsi" w:cstheme="minorBidi"/>
                <w:noProof/>
                <w:sz w:val="22"/>
                <w:szCs w:val="22"/>
                <w:lang w:val="es-CO" w:eastAsia="es-CO"/>
              </w:rPr>
              <w:tab/>
            </w:r>
            <w:r w:rsidRPr="001B5791">
              <w:rPr>
                <w:rStyle w:val="Hipervnculo"/>
                <w:noProof/>
              </w:rPr>
              <w:t>Alcance</w:t>
            </w:r>
            <w:r>
              <w:rPr>
                <w:noProof/>
                <w:webHidden/>
              </w:rPr>
              <w:tab/>
            </w:r>
            <w:r>
              <w:rPr>
                <w:noProof/>
                <w:webHidden/>
              </w:rPr>
              <w:fldChar w:fldCharType="begin"/>
            </w:r>
            <w:r>
              <w:rPr>
                <w:noProof/>
                <w:webHidden/>
              </w:rPr>
              <w:instrText xml:space="preserve"> PAGEREF _Toc204354177 \h </w:instrText>
            </w:r>
            <w:r>
              <w:rPr>
                <w:noProof/>
                <w:webHidden/>
              </w:rPr>
            </w:r>
            <w:r>
              <w:rPr>
                <w:noProof/>
                <w:webHidden/>
              </w:rPr>
              <w:fldChar w:fldCharType="separate"/>
            </w:r>
            <w:r>
              <w:rPr>
                <w:noProof/>
                <w:webHidden/>
              </w:rPr>
              <w:t>13</w:t>
            </w:r>
            <w:r>
              <w:rPr>
                <w:noProof/>
                <w:webHidden/>
              </w:rPr>
              <w:fldChar w:fldCharType="end"/>
            </w:r>
          </w:hyperlink>
        </w:p>
        <w:p w14:paraId="0C233620" w14:textId="12068F3F"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78" w:history="1">
            <w:r w:rsidRPr="001B5791">
              <w:rPr>
                <w:rStyle w:val="Hipervnculo"/>
                <w:noProof/>
              </w:rPr>
              <w:t>2.1.4</w:t>
            </w:r>
            <w:r>
              <w:rPr>
                <w:rFonts w:asciiTheme="minorHAnsi" w:eastAsiaTheme="minorEastAsia" w:hAnsiTheme="minorHAnsi" w:cstheme="minorBidi"/>
                <w:noProof/>
                <w:sz w:val="22"/>
                <w:szCs w:val="22"/>
                <w:lang w:val="es-CO" w:eastAsia="es-CO"/>
              </w:rPr>
              <w:tab/>
            </w:r>
            <w:r w:rsidRPr="001B5791">
              <w:rPr>
                <w:rStyle w:val="Hipervnculo"/>
                <w:noProof/>
              </w:rPr>
              <w:t>Marco de referencia</w:t>
            </w:r>
            <w:r>
              <w:rPr>
                <w:noProof/>
                <w:webHidden/>
              </w:rPr>
              <w:tab/>
            </w:r>
            <w:r>
              <w:rPr>
                <w:noProof/>
                <w:webHidden/>
              </w:rPr>
              <w:fldChar w:fldCharType="begin"/>
            </w:r>
            <w:r>
              <w:rPr>
                <w:noProof/>
                <w:webHidden/>
              </w:rPr>
              <w:instrText xml:space="preserve"> PAGEREF _Toc204354178 \h </w:instrText>
            </w:r>
            <w:r>
              <w:rPr>
                <w:noProof/>
                <w:webHidden/>
              </w:rPr>
            </w:r>
            <w:r>
              <w:rPr>
                <w:noProof/>
                <w:webHidden/>
              </w:rPr>
              <w:fldChar w:fldCharType="separate"/>
            </w:r>
            <w:r>
              <w:rPr>
                <w:noProof/>
                <w:webHidden/>
              </w:rPr>
              <w:t>13</w:t>
            </w:r>
            <w:r>
              <w:rPr>
                <w:noProof/>
                <w:webHidden/>
              </w:rPr>
              <w:fldChar w:fldCharType="end"/>
            </w:r>
          </w:hyperlink>
        </w:p>
        <w:p w14:paraId="3DE01A2E" w14:textId="3A51C12E"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79" w:history="1">
            <w:r w:rsidRPr="001B5791">
              <w:rPr>
                <w:rStyle w:val="Hipervnculo"/>
                <w:noProof/>
              </w:rPr>
              <w:t>2.1.5</w:t>
            </w:r>
            <w:r>
              <w:rPr>
                <w:rFonts w:asciiTheme="minorHAnsi" w:eastAsiaTheme="minorEastAsia" w:hAnsiTheme="minorHAnsi" w:cstheme="minorBidi"/>
                <w:noProof/>
                <w:sz w:val="22"/>
                <w:szCs w:val="22"/>
                <w:lang w:val="es-CO" w:eastAsia="es-CO"/>
              </w:rPr>
              <w:tab/>
            </w:r>
            <w:r w:rsidRPr="001B5791">
              <w:rPr>
                <w:rStyle w:val="Hipervnculo"/>
                <w:noProof/>
              </w:rPr>
              <w:t>Definición de variables y construcción de indicadores</w:t>
            </w:r>
            <w:r>
              <w:rPr>
                <w:noProof/>
                <w:webHidden/>
              </w:rPr>
              <w:tab/>
            </w:r>
            <w:r>
              <w:rPr>
                <w:noProof/>
                <w:webHidden/>
              </w:rPr>
              <w:fldChar w:fldCharType="begin"/>
            </w:r>
            <w:r>
              <w:rPr>
                <w:noProof/>
                <w:webHidden/>
              </w:rPr>
              <w:instrText xml:space="preserve"> PAGEREF _Toc204354179 \h </w:instrText>
            </w:r>
            <w:r>
              <w:rPr>
                <w:noProof/>
                <w:webHidden/>
              </w:rPr>
            </w:r>
            <w:r>
              <w:rPr>
                <w:noProof/>
                <w:webHidden/>
              </w:rPr>
              <w:fldChar w:fldCharType="separate"/>
            </w:r>
            <w:r>
              <w:rPr>
                <w:noProof/>
                <w:webHidden/>
              </w:rPr>
              <w:t>19</w:t>
            </w:r>
            <w:r>
              <w:rPr>
                <w:noProof/>
                <w:webHidden/>
              </w:rPr>
              <w:fldChar w:fldCharType="end"/>
            </w:r>
          </w:hyperlink>
        </w:p>
        <w:p w14:paraId="59592529" w14:textId="2E4A4C73"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0" w:history="1">
            <w:r w:rsidRPr="001B5791">
              <w:rPr>
                <w:rStyle w:val="Hipervnculo"/>
                <w:noProof/>
              </w:rPr>
              <w:t>2.1.6</w:t>
            </w:r>
            <w:r>
              <w:rPr>
                <w:rFonts w:asciiTheme="minorHAnsi" w:eastAsiaTheme="minorEastAsia" w:hAnsiTheme="minorHAnsi" w:cstheme="minorBidi"/>
                <w:noProof/>
                <w:sz w:val="22"/>
                <w:szCs w:val="22"/>
                <w:lang w:val="es-CO" w:eastAsia="es-CO"/>
              </w:rPr>
              <w:tab/>
            </w:r>
            <w:r w:rsidRPr="001B5791">
              <w:rPr>
                <w:rStyle w:val="Hipervnculo"/>
                <w:noProof/>
              </w:rPr>
              <w:t>Plan de resultados</w:t>
            </w:r>
            <w:r>
              <w:rPr>
                <w:noProof/>
                <w:webHidden/>
              </w:rPr>
              <w:tab/>
            </w:r>
            <w:r>
              <w:rPr>
                <w:noProof/>
                <w:webHidden/>
              </w:rPr>
              <w:fldChar w:fldCharType="begin"/>
            </w:r>
            <w:r>
              <w:rPr>
                <w:noProof/>
                <w:webHidden/>
              </w:rPr>
              <w:instrText xml:space="preserve"> PAGEREF _Toc204354180 \h </w:instrText>
            </w:r>
            <w:r>
              <w:rPr>
                <w:noProof/>
                <w:webHidden/>
              </w:rPr>
            </w:r>
            <w:r>
              <w:rPr>
                <w:noProof/>
                <w:webHidden/>
              </w:rPr>
              <w:fldChar w:fldCharType="separate"/>
            </w:r>
            <w:r>
              <w:rPr>
                <w:noProof/>
                <w:webHidden/>
              </w:rPr>
              <w:t>25</w:t>
            </w:r>
            <w:r>
              <w:rPr>
                <w:noProof/>
                <w:webHidden/>
              </w:rPr>
              <w:fldChar w:fldCharType="end"/>
            </w:r>
          </w:hyperlink>
        </w:p>
        <w:p w14:paraId="4BF3768D" w14:textId="1D712FAC"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1" w:history="1">
            <w:r w:rsidRPr="001B5791">
              <w:rPr>
                <w:rStyle w:val="Hipervnculo"/>
                <w:noProof/>
              </w:rPr>
              <w:t>2.1.7</w:t>
            </w:r>
            <w:r>
              <w:rPr>
                <w:rFonts w:asciiTheme="minorHAnsi" w:eastAsiaTheme="minorEastAsia" w:hAnsiTheme="minorHAnsi" w:cstheme="minorBidi"/>
                <w:noProof/>
                <w:sz w:val="22"/>
                <w:szCs w:val="22"/>
                <w:lang w:val="es-CO" w:eastAsia="es-CO"/>
              </w:rPr>
              <w:tab/>
            </w:r>
            <w:r w:rsidRPr="001B5791">
              <w:rPr>
                <w:rStyle w:val="Hipervnculo"/>
                <w:noProof/>
              </w:rPr>
              <w:t>Estándares estadísticos utilizados</w:t>
            </w:r>
            <w:r>
              <w:rPr>
                <w:noProof/>
                <w:webHidden/>
              </w:rPr>
              <w:tab/>
            </w:r>
            <w:r>
              <w:rPr>
                <w:noProof/>
                <w:webHidden/>
              </w:rPr>
              <w:fldChar w:fldCharType="begin"/>
            </w:r>
            <w:r>
              <w:rPr>
                <w:noProof/>
                <w:webHidden/>
              </w:rPr>
              <w:instrText xml:space="preserve"> PAGEREF _Toc204354181 \h </w:instrText>
            </w:r>
            <w:r>
              <w:rPr>
                <w:noProof/>
                <w:webHidden/>
              </w:rPr>
            </w:r>
            <w:r>
              <w:rPr>
                <w:noProof/>
                <w:webHidden/>
              </w:rPr>
              <w:fldChar w:fldCharType="separate"/>
            </w:r>
            <w:r>
              <w:rPr>
                <w:noProof/>
                <w:webHidden/>
              </w:rPr>
              <w:t>28</w:t>
            </w:r>
            <w:r>
              <w:rPr>
                <w:noProof/>
                <w:webHidden/>
              </w:rPr>
              <w:fldChar w:fldCharType="end"/>
            </w:r>
          </w:hyperlink>
        </w:p>
        <w:p w14:paraId="5617E533" w14:textId="5D753EEA"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2" w:history="1">
            <w:r w:rsidRPr="001B5791">
              <w:rPr>
                <w:rStyle w:val="Hipervnculo"/>
                <w:noProof/>
              </w:rPr>
              <w:t>2.1.8</w:t>
            </w:r>
            <w:r>
              <w:rPr>
                <w:rFonts w:asciiTheme="minorHAnsi" w:eastAsiaTheme="minorEastAsia" w:hAnsiTheme="minorHAnsi" w:cstheme="minorBidi"/>
                <w:noProof/>
                <w:sz w:val="22"/>
                <w:szCs w:val="22"/>
                <w:lang w:val="es-CO" w:eastAsia="es-CO"/>
              </w:rPr>
              <w:tab/>
            </w:r>
            <w:r w:rsidRPr="001B5791">
              <w:rPr>
                <w:rStyle w:val="Hipervnculo"/>
                <w:noProof/>
              </w:rPr>
              <w:t>Diseño del cuestionario</w:t>
            </w:r>
            <w:r>
              <w:rPr>
                <w:noProof/>
                <w:webHidden/>
              </w:rPr>
              <w:tab/>
            </w:r>
            <w:r>
              <w:rPr>
                <w:noProof/>
                <w:webHidden/>
              </w:rPr>
              <w:fldChar w:fldCharType="begin"/>
            </w:r>
            <w:r>
              <w:rPr>
                <w:noProof/>
                <w:webHidden/>
              </w:rPr>
              <w:instrText xml:space="preserve"> PAGEREF _Toc204354182 \h </w:instrText>
            </w:r>
            <w:r>
              <w:rPr>
                <w:noProof/>
                <w:webHidden/>
              </w:rPr>
            </w:r>
            <w:r>
              <w:rPr>
                <w:noProof/>
                <w:webHidden/>
              </w:rPr>
              <w:fldChar w:fldCharType="separate"/>
            </w:r>
            <w:r>
              <w:rPr>
                <w:noProof/>
                <w:webHidden/>
              </w:rPr>
              <w:t>30</w:t>
            </w:r>
            <w:r>
              <w:rPr>
                <w:noProof/>
                <w:webHidden/>
              </w:rPr>
              <w:fldChar w:fldCharType="end"/>
            </w:r>
          </w:hyperlink>
        </w:p>
        <w:p w14:paraId="6DC0B788" w14:textId="20B88EA6"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3" w:history="1">
            <w:r w:rsidRPr="001B5791">
              <w:rPr>
                <w:rStyle w:val="Hipervnculo"/>
                <w:noProof/>
              </w:rPr>
              <w:t>2.1.9</w:t>
            </w:r>
            <w:r>
              <w:rPr>
                <w:rFonts w:asciiTheme="minorHAnsi" w:eastAsiaTheme="minorEastAsia" w:hAnsiTheme="minorHAnsi" w:cstheme="minorBidi"/>
                <w:noProof/>
                <w:sz w:val="22"/>
                <w:szCs w:val="22"/>
                <w:lang w:val="es-CO" w:eastAsia="es-CO"/>
              </w:rPr>
              <w:tab/>
            </w:r>
            <w:r w:rsidRPr="001B5791">
              <w:rPr>
                <w:rStyle w:val="Hipervnculo"/>
                <w:noProof/>
              </w:rPr>
              <w:t>Normas, especificaciones o reglas de edición e imputación de datos</w:t>
            </w:r>
            <w:r>
              <w:rPr>
                <w:noProof/>
                <w:webHidden/>
              </w:rPr>
              <w:tab/>
            </w:r>
            <w:r>
              <w:rPr>
                <w:noProof/>
                <w:webHidden/>
              </w:rPr>
              <w:fldChar w:fldCharType="begin"/>
            </w:r>
            <w:r>
              <w:rPr>
                <w:noProof/>
                <w:webHidden/>
              </w:rPr>
              <w:instrText xml:space="preserve"> PAGEREF _Toc204354183 \h </w:instrText>
            </w:r>
            <w:r>
              <w:rPr>
                <w:noProof/>
                <w:webHidden/>
              </w:rPr>
            </w:r>
            <w:r>
              <w:rPr>
                <w:noProof/>
                <w:webHidden/>
              </w:rPr>
              <w:fldChar w:fldCharType="separate"/>
            </w:r>
            <w:r>
              <w:rPr>
                <w:noProof/>
                <w:webHidden/>
              </w:rPr>
              <w:t>30</w:t>
            </w:r>
            <w:r>
              <w:rPr>
                <w:noProof/>
                <w:webHidden/>
              </w:rPr>
              <w:fldChar w:fldCharType="end"/>
            </w:r>
          </w:hyperlink>
        </w:p>
        <w:p w14:paraId="154DCCBA" w14:textId="3C5844F0"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184" w:history="1">
            <w:r w:rsidRPr="001B5791">
              <w:rPr>
                <w:rStyle w:val="Hipervnculo"/>
                <w:noProof/>
              </w:rPr>
              <w:t>2.2</w:t>
            </w:r>
            <w:r>
              <w:rPr>
                <w:rFonts w:asciiTheme="minorHAnsi" w:eastAsiaTheme="minorEastAsia" w:hAnsiTheme="minorHAnsi" w:cstheme="minorBidi"/>
                <w:noProof/>
                <w:sz w:val="22"/>
                <w:szCs w:val="22"/>
                <w:lang w:val="es-CO" w:eastAsia="es-CO"/>
              </w:rPr>
              <w:tab/>
            </w:r>
            <w:r w:rsidRPr="001B5791">
              <w:rPr>
                <w:rStyle w:val="Hipervnculo"/>
                <w:noProof/>
              </w:rPr>
              <w:t>DISEÑO ESTADÍSTICO</w:t>
            </w:r>
            <w:r>
              <w:rPr>
                <w:noProof/>
                <w:webHidden/>
              </w:rPr>
              <w:tab/>
            </w:r>
            <w:r>
              <w:rPr>
                <w:noProof/>
                <w:webHidden/>
              </w:rPr>
              <w:fldChar w:fldCharType="begin"/>
            </w:r>
            <w:r>
              <w:rPr>
                <w:noProof/>
                <w:webHidden/>
              </w:rPr>
              <w:instrText xml:space="preserve"> PAGEREF _Toc204354184 \h </w:instrText>
            </w:r>
            <w:r>
              <w:rPr>
                <w:noProof/>
                <w:webHidden/>
              </w:rPr>
            </w:r>
            <w:r>
              <w:rPr>
                <w:noProof/>
                <w:webHidden/>
              </w:rPr>
              <w:fldChar w:fldCharType="separate"/>
            </w:r>
            <w:r>
              <w:rPr>
                <w:noProof/>
                <w:webHidden/>
              </w:rPr>
              <w:t>31</w:t>
            </w:r>
            <w:r>
              <w:rPr>
                <w:noProof/>
                <w:webHidden/>
              </w:rPr>
              <w:fldChar w:fldCharType="end"/>
            </w:r>
          </w:hyperlink>
        </w:p>
        <w:p w14:paraId="64B3B9D5" w14:textId="6D983B1A"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5" w:history="1">
            <w:r w:rsidRPr="001B5791">
              <w:rPr>
                <w:rStyle w:val="Hipervnculo"/>
                <w:noProof/>
              </w:rPr>
              <w:t>2.2.1</w:t>
            </w:r>
            <w:r>
              <w:rPr>
                <w:rFonts w:asciiTheme="minorHAnsi" w:eastAsiaTheme="minorEastAsia" w:hAnsiTheme="minorHAnsi" w:cstheme="minorBidi"/>
                <w:noProof/>
                <w:sz w:val="22"/>
                <w:szCs w:val="22"/>
                <w:lang w:val="es-CO" w:eastAsia="es-CO"/>
              </w:rPr>
              <w:tab/>
            </w:r>
            <w:r w:rsidRPr="001B5791">
              <w:rPr>
                <w:rStyle w:val="Hipervnculo"/>
                <w:noProof/>
              </w:rPr>
              <w:t>Universo de estudio</w:t>
            </w:r>
            <w:r>
              <w:rPr>
                <w:noProof/>
                <w:webHidden/>
              </w:rPr>
              <w:tab/>
            </w:r>
            <w:r>
              <w:rPr>
                <w:noProof/>
                <w:webHidden/>
              </w:rPr>
              <w:fldChar w:fldCharType="begin"/>
            </w:r>
            <w:r>
              <w:rPr>
                <w:noProof/>
                <w:webHidden/>
              </w:rPr>
              <w:instrText xml:space="preserve"> PAGEREF _Toc204354185 \h </w:instrText>
            </w:r>
            <w:r>
              <w:rPr>
                <w:noProof/>
                <w:webHidden/>
              </w:rPr>
            </w:r>
            <w:r>
              <w:rPr>
                <w:noProof/>
                <w:webHidden/>
              </w:rPr>
              <w:fldChar w:fldCharType="separate"/>
            </w:r>
            <w:r>
              <w:rPr>
                <w:noProof/>
                <w:webHidden/>
              </w:rPr>
              <w:t>31</w:t>
            </w:r>
            <w:r>
              <w:rPr>
                <w:noProof/>
                <w:webHidden/>
              </w:rPr>
              <w:fldChar w:fldCharType="end"/>
            </w:r>
          </w:hyperlink>
        </w:p>
        <w:p w14:paraId="5DED1E68" w14:textId="65E1FA53"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6" w:history="1">
            <w:r w:rsidRPr="001B5791">
              <w:rPr>
                <w:rStyle w:val="Hipervnculo"/>
                <w:noProof/>
              </w:rPr>
              <w:t>2.2.2</w:t>
            </w:r>
            <w:r>
              <w:rPr>
                <w:rFonts w:asciiTheme="minorHAnsi" w:eastAsiaTheme="minorEastAsia" w:hAnsiTheme="minorHAnsi" w:cstheme="minorBidi"/>
                <w:noProof/>
                <w:sz w:val="22"/>
                <w:szCs w:val="22"/>
                <w:lang w:val="es-CO" w:eastAsia="es-CO"/>
              </w:rPr>
              <w:tab/>
            </w:r>
            <w:r w:rsidRPr="001B5791">
              <w:rPr>
                <w:rStyle w:val="Hipervnculo"/>
                <w:noProof/>
              </w:rPr>
              <w:t>Población objetivo</w:t>
            </w:r>
            <w:r>
              <w:rPr>
                <w:noProof/>
                <w:webHidden/>
              </w:rPr>
              <w:tab/>
            </w:r>
            <w:r>
              <w:rPr>
                <w:noProof/>
                <w:webHidden/>
              </w:rPr>
              <w:fldChar w:fldCharType="begin"/>
            </w:r>
            <w:r>
              <w:rPr>
                <w:noProof/>
                <w:webHidden/>
              </w:rPr>
              <w:instrText xml:space="preserve"> PAGEREF _Toc204354186 \h </w:instrText>
            </w:r>
            <w:r>
              <w:rPr>
                <w:noProof/>
                <w:webHidden/>
              </w:rPr>
            </w:r>
            <w:r>
              <w:rPr>
                <w:noProof/>
                <w:webHidden/>
              </w:rPr>
              <w:fldChar w:fldCharType="separate"/>
            </w:r>
            <w:r>
              <w:rPr>
                <w:noProof/>
                <w:webHidden/>
              </w:rPr>
              <w:t>31</w:t>
            </w:r>
            <w:r>
              <w:rPr>
                <w:noProof/>
                <w:webHidden/>
              </w:rPr>
              <w:fldChar w:fldCharType="end"/>
            </w:r>
          </w:hyperlink>
        </w:p>
        <w:p w14:paraId="6CB4698C" w14:textId="4FE5E722"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7" w:history="1">
            <w:r w:rsidRPr="001B5791">
              <w:rPr>
                <w:rStyle w:val="Hipervnculo"/>
                <w:noProof/>
              </w:rPr>
              <w:t>2.2.3</w:t>
            </w:r>
            <w:r>
              <w:rPr>
                <w:rFonts w:asciiTheme="minorHAnsi" w:eastAsiaTheme="minorEastAsia" w:hAnsiTheme="minorHAnsi" w:cstheme="minorBidi"/>
                <w:noProof/>
                <w:sz w:val="22"/>
                <w:szCs w:val="22"/>
                <w:lang w:val="es-CO" w:eastAsia="es-CO"/>
              </w:rPr>
              <w:tab/>
            </w:r>
            <w:r w:rsidRPr="001B5791">
              <w:rPr>
                <w:rStyle w:val="Hipervnculo"/>
                <w:noProof/>
              </w:rPr>
              <w:t>Cobertura geográfica</w:t>
            </w:r>
            <w:r>
              <w:rPr>
                <w:noProof/>
                <w:webHidden/>
              </w:rPr>
              <w:tab/>
            </w:r>
            <w:r>
              <w:rPr>
                <w:noProof/>
                <w:webHidden/>
              </w:rPr>
              <w:fldChar w:fldCharType="begin"/>
            </w:r>
            <w:r>
              <w:rPr>
                <w:noProof/>
                <w:webHidden/>
              </w:rPr>
              <w:instrText xml:space="preserve"> PAGEREF _Toc204354187 \h </w:instrText>
            </w:r>
            <w:r>
              <w:rPr>
                <w:noProof/>
                <w:webHidden/>
              </w:rPr>
            </w:r>
            <w:r>
              <w:rPr>
                <w:noProof/>
                <w:webHidden/>
              </w:rPr>
              <w:fldChar w:fldCharType="separate"/>
            </w:r>
            <w:r>
              <w:rPr>
                <w:noProof/>
                <w:webHidden/>
              </w:rPr>
              <w:t>31</w:t>
            </w:r>
            <w:r>
              <w:rPr>
                <w:noProof/>
                <w:webHidden/>
              </w:rPr>
              <w:fldChar w:fldCharType="end"/>
            </w:r>
          </w:hyperlink>
        </w:p>
        <w:p w14:paraId="60422408" w14:textId="3CCB97B3"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8" w:history="1">
            <w:r w:rsidRPr="001B5791">
              <w:rPr>
                <w:rStyle w:val="Hipervnculo"/>
                <w:noProof/>
              </w:rPr>
              <w:t>2.2.4</w:t>
            </w:r>
            <w:r>
              <w:rPr>
                <w:rFonts w:asciiTheme="minorHAnsi" w:eastAsiaTheme="minorEastAsia" w:hAnsiTheme="minorHAnsi" w:cstheme="minorBidi"/>
                <w:noProof/>
                <w:sz w:val="22"/>
                <w:szCs w:val="22"/>
                <w:lang w:val="es-CO" w:eastAsia="es-CO"/>
              </w:rPr>
              <w:tab/>
            </w:r>
            <w:r w:rsidRPr="001B5791">
              <w:rPr>
                <w:rStyle w:val="Hipervnculo"/>
                <w:noProof/>
              </w:rPr>
              <w:t>Desagregación geográfica</w:t>
            </w:r>
            <w:r>
              <w:rPr>
                <w:noProof/>
                <w:webHidden/>
              </w:rPr>
              <w:tab/>
            </w:r>
            <w:r>
              <w:rPr>
                <w:noProof/>
                <w:webHidden/>
              </w:rPr>
              <w:fldChar w:fldCharType="begin"/>
            </w:r>
            <w:r>
              <w:rPr>
                <w:noProof/>
                <w:webHidden/>
              </w:rPr>
              <w:instrText xml:space="preserve"> PAGEREF _Toc204354188 \h </w:instrText>
            </w:r>
            <w:r>
              <w:rPr>
                <w:noProof/>
                <w:webHidden/>
              </w:rPr>
            </w:r>
            <w:r>
              <w:rPr>
                <w:noProof/>
                <w:webHidden/>
              </w:rPr>
              <w:fldChar w:fldCharType="separate"/>
            </w:r>
            <w:r>
              <w:rPr>
                <w:noProof/>
                <w:webHidden/>
              </w:rPr>
              <w:t>32</w:t>
            </w:r>
            <w:r>
              <w:rPr>
                <w:noProof/>
                <w:webHidden/>
              </w:rPr>
              <w:fldChar w:fldCharType="end"/>
            </w:r>
          </w:hyperlink>
        </w:p>
        <w:p w14:paraId="646D30A1" w14:textId="20C7E271"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89" w:history="1">
            <w:r w:rsidRPr="001B5791">
              <w:rPr>
                <w:rStyle w:val="Hipervnculo"/>
                <w:noProof/>
              </w:rPr>
              <w:t>2.2.5</w:t>
            </w:r>
            <w:r>
              <w:rPr>
                <w:rFonts w:asciiTheme="minorHAnsi" w:eastAsiaTheme="minorEastAsia" w:hAnsiTheme="minorHAnsi" w:cstheme="minorBidi"/>
                <w:noProof/>
                <w:sz w:val="22"/>
                <w:szCs w:val="22"/>
                <w:lang w:val="es-CO" w:eastAsia="es-CO"/>
              </w:rPr>
              <w:tab/>
            </w:r>
            <w:r w:rsidRPr="001B5791">
              <w:rPr>
                <w:rStyle w:val="Hipervnculo"/>
                <w:noProof/>
              </w:rPr>
              <w:t>Desagregación temática</w:t>
            </w:r>
            <w:r>
              <w:rPr>
                <w:noProof/>
                <w:webHidden/>
              </w:rPr>
              <w:tab/>
            </w:r>
            <w:r>
              <w:rPr>
                <w:noProof/>
                <w:webHidden/>
              </w:rPr>
              <w:fldChar w:fldCharType="begin"/>
            </w:r>
            <w:r>
              <w:rPr>
                <w:noProof/>
                <w:webHidden/>
              </w:rPr>
              <w:instrText xml:space="preserve"> PAGEREF _Toc204354189 \h </w:instrText>
            </w:r>
            <w:r>
              <w:rPr>
                <w:noProof/>
                <w:webHidden/>
              </w:rPr>
            </w:r>
            <w:r>
              <w:rPr>
                <w:noProof/>
                <w:webHidden/>
              </w:rPr>
              <w:fldChar w:fldCharType="separate"/>
            </w:r>
            <w:r>
              <w:rPr>
                <w:noProof/>
                <w:webHidden/>
              </w:rPr>
              <w:t>32</w:t>
            </w:r>
            <w:r>
              <w:rPr>
                <w:noProof/>
                <w:webHidden/>
              </w:rPr>
              <w:fldChar w:fldCharType="end"/>
            </w:r>
          </w:hyperlink>
        </w:p>
        <w:p w14:paraId="4BEF75A4" w14:textId="3B11080B"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0" w:history="1">
            <w:r w:rsidRPr="001B5791">
              <w:rPr>
                <w:rStyle w:val="Hipervnculo"/>
                <w:noProof/>
              </w:rPr>
              <w:t>2.2.6</w:t>
            </w:r>
            <w:r>
              <w:rPr>
                <w:rFonts w:asciiTheme="minorHAnsi" w:eastAsiaTheme="minorEastAsia" w:hAnsiTheme="minorHAnsi" w:cstheme="minorBidi"/>
                <w:noProof/>
                <w:sz w:val="22"/>
                <w:szCs w:val="22"/>
                <w:lang w:val="es-CO" w:eastAsia="es-CO"/>
              </w:rPr>
              <w:tab/>
            </w:r>
            <w:r w:rsidRPr="001B5791">
              <w:rPr>
                <w:rStyle w:val="Hipervnculo"/>
                <w:noProof/>
              </w:rPr>
              <w:t>Fuentes de datos</w:t>
            </w:r>
            <w:r>
              <w:rPr>
                <w:noProof/>
                <w:webHidden/>
              </w:rPr>
              <w:tab/>
            </w:r>
            <w:r>
              <w:rPr>
                <w:noProof/>
                <w:webHidden/>
              </w:rPr>
              <w:fldChar w:fldCharType="begin"/>
            </w:r>
            <w:r>
              <w:rPr>
                <w:noProof/>
                <w:webHidden/>
              </w:rPr>
              <w:instrText xml:space="preserve"> PAGEREF _Toc204354190 \h </w:instrText>
            </w:r>
            <w:r>
              <w:rPr>
                <w:noProof/>
                <w:webHidden/>
              </w:rPr>
            </w:r>
            <w:r>
              <w:rPr>
                <w:noProof/>
                <w:webHidden/>
              </w:rPr>
              <w:fldChar w:fldCharType="separate"/>
            </w:r>
            <w:r>
              <w:rPr>
                <w:noProof/>
                <w:webHidden/>
              </w:rPr>
              <w:t>34</w:t>
            </w:r>
            <w:r>
              <w:rPr>
                <w:noProof/>
                <w:webHidden/>
              </w:rPr>
              <w:fldChar w:fldCharType="end"/>
            </w:r>
          </w:hyperlink>
        </w:p>
        <w:p w14:paraId="3C80F6A9" w14:textId="0FDC2A09"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1" w:history="1">
            <w:r w:rsidRPr="001B5791">
              <w:rPr>
                <w:rStyle w:val="Hipervnculo"/>
                <w:noProof/>
              </w:rPr>
              <w:t>2.2.7</w:t>
            </w:r>
            <w:r>
              <w:rPr>
                <w:rFonts w:asciiTheme="minorHAnsi" w:eastAsiaTheme="minorEastAsia" w:hAnsiTheme="minorHAnsi" w:cstheme="minorBidi"/>
                <w:noProof/>
                <w:sz w:val="22"/>
                <w:szCs w:val="22"/>
                <w:lang w:val="es-CO" w:eastAsia="es-CO"/>
              </w:rPr>
              <w:tab/>
            </w:r>
            <w:r w:rsidRPr="001B5791">
              <w:rPr>
                <w:rStyle w:val="Hipervnculo"/>
                <w:noProof/>
              </w:rPr>
              <w:t>Unidades estadísticas</w:t>
            </w:r>
            <w:r>
              <w:rPr>
                <w:noProof/>
                <w:webHidden/>
              </w:rPr>
              <w:tab/>
            </w:r>
            <w:r>
              <w:rPr>
                <w:noProof/>
                <w:webHidden/>
              </w:rPr>
              <w:fldChar w:fldCharType="begin"/>
            </w:r>
            <w:r>
              <w:rPr>
                <w:noProof/>
                <w:webHidden/>
              </w:rPr>
              <w:instrText xml:space="preserve"> PAGEREF _Toc204354191 \h </w:instrText>
            </w:r>
            <w:r>
              <w:rPr>
                <w:noProof/>
                <w:webHidden/>
              </w:rPr>
            </w:r>
            <w:r>
              <w:rPr>
                <w:noProof/>
                <w:webHidden/>
              </w:rPr>
              <w:fldChar w:fldCharType="separate"/>
            </w:r>
            <w:r>
              <w:rPr>
                <w:noProof/>
                <w:webHidden/>
              </w:rPr>
              <w:t>34</w:t>
            </w:r>
            <w:r>
              <w:rPr>
                <w:noProof/>
                <w:webHidden/>
              </w:rPr>
              <w:fldChar w:fldCharType="end"/>
            </w:r>
          </w:hyperlink>
        </w:p>
        <w:p w14:paraId="3A838251" w14:textId="78928E0C"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2" w:history="1">
            <w:r w:rsidRPr="001B5791">
              <w:rPr>
                <w:rStyle w:val="Hipervnculo"/>
                <w:noProof/>
              </w:rPr>
              <w:t>2.2.8</w:t>
            </w:r>
            <w:r>
              <w:rPr>
                <w:rFonts w:asciiTheme="minorHAnsi" w:eastAsiaTheme="minorEastAsia" w:hAnsiTheme="minorHAnsi" w:cstheme="minorBidi"/>
                <w:noProof/>
                <w:sz w:val="22"/>
                <w:szCs w:val="22"/>
                <w:lang w:val="es-CO" w:eastAsia="es-CO"/>
              </w:rPr>
              <w:tab/>
            </w:r>
            <w:r w:rsidRPr="001B5791">
              <w:rPr>
                <w:rStyle w:val="Hipervnculo"/>
                <w:noProof/>
              </w:rPr>
              <w:t>Periodo de referencia</w:t>
            </w:r>
            <w:r>
              <w:rPr>
                <w:noProof/>
                <w:webHidden/>
              </w:rPr>
              <w:tab/>
            </w:r>
            <w:r>
              <w:rPr>
                <w:noProof/>
                <w:webHidden/>
              </w:rPr>
              <w:fldChar w:fldCharType="begin"/>
            </w:r>
            <w:r>
              <w:rPr>
                <w:noProof/>
                <w:webHidden/>
              </w:rPr>
              <w:instrText xml:space="preserve"> PAGEREF _Toc204354192 \h </w:instrText>
            </w:r>
            <w:r>
              <w:rPr>
                <w:noProof/>
                <w:webHidden/>
              </w:rPr>
            </w:r>
            <w:r>
              <w:rPr>
                <w:noProof/>
                <w:webHidden/>
              </w:rPr>
              <w:fldChar w:fldCharType="separate"/>
            </w:r>
            <w:r>
              <w:rPr>
                <w:noProof/>
                <w:webHidden/>
              </w:rPr>
              <w:t>34</w:t>
            </w:r>
            <w:r>
              <w:rPr>
                <w:noProof/>
                <w:webHidden/>
              </w:rPr>
              <w:fldChar w:fldCharType="end"/>
            </w:r>
          </w:hyperlink>
        </w:p>
        <w:p w14:paraId="622B3DDB" w14:textId="537BA88E"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3" w:history="1">
            <w:r w:rsidRPr="001B5791">
              <w:rPr>
                <w:rStyle w:val="Hipervnculo"/>
                <w:noProof/>
              </w:rPr>
              <w:t>2.2.9</w:t>
            </w:r>
            <w:r>
              <w:rPr>
                <w:rFonts w:asciiTheme="minorHAnsi" w:eastAsiaTheme="minorEastAsia" w:hAnsiTheme="minorHAnsi" w:cstheme="minorBidi"/>
                <w:noProof/>
                <w:sz w:val="22"/>
                <w:szCs w:val="22"/>
                <w:lang w:val="es-CO" w:eastAsia="es-CO"/>
              </w:rPr>
              <w:tab/>
            </w:r>
            <w:r w:rsidRPr="001B5791">
              <w:rPr>
                <w:rStyle w:val="Hipervnculo"/>
                <w:noProof/>
              </w:rPr>
              <w:t>Periodo de recolección/acopio</w:t>
            </w:r>
            <w:r>
              <w:rPr>
                <w:noProof/>
                <w:webHidden/>
              </w:rPr>
              <w:tab/>
            </w:r>
            <w:r>
              <w:rPr>
                <w:noProof/>
                <w:webHidden/>
              </w:rPr>
              <w:fldChar w:fldCharType="begin"/>
            </w:r>
            <w:r>
              <w:rPr>
                <w:noProof/>
                <w:webHidden/>
              </w:rPr>
              <w:instrText xml:space="preserve"> PAGEREF _Toc204354193 \h </w:instrText>
            </w:r>
            <w:r>
              <w:rPr>
                <w:noProof/>
                <w:webHidden/>
              </w:rPr>
            </w:r>
            <w:r>
              <w:rPr>
                <w:noProof/>
                <w:webHidden/>
              </w:rPr>
              <w:fldChar w:fldCharType="separate"/>
            </w:r>
            <w:r>
              <w:rPr>
                <w:noProof/>
                <w:webHidden/>
              </w:rPr>
              <w:t>35</w:t>
            </w:r>
            <w:r>
              <w:rPr>
                <w:noProof/>
                <w:webHidden/>
              </w:rPr>
              <w:fldChar w:fldCharType="end"/>
            </w:r>
          </w:hyperlink>
        </w:p>
        <w:p w14:paraId="2FF0F1FF" w14:textId="3EF858AB"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194" w:history="1">
            <w:r w:rsidRPr="001B5791">
              <w:rPr>
                <w:rStyle w:val="Hipervnculo"/>
                <w:noProof/>
              </w:rPr>
              <w:t>2.3</w:t>
            </w:r>
            <w:r>
              <w:rPr>
                <w:rFonts w:asciiTheme="minorHAnsi" w:eastAsiaTheme="minorEastAsia" w:hAnsiTheme="minorHAnsi" w:cstheme="minorBidi"/>
                <w:noProof/>
                <w:sz w:val="22"/>
                <w:szCs w:val="22"/>
                <w:lang w:val="es-CO" w:eastAsia="es-CO"/>
              </w:rPr>
              <w:tab/>
            </w:r>
            <w:r w:rsidRPr="001B5791">
              <w:rPr>
                <w:rStyle w:val="Hipervnculo"/>
                <w:noProof/>
              </w:rPr>
              <w:t>DISEÑO DEL ACOPIO</w:t>
            </w:r>
            <w:r>
              <w:rPr>
                <w:noProof/>
                <w:webHidden/>
              </w:rPr>
              <w:tab/>
            </w:r>
            <w:r>
              <w:rPr>
                <w:noProof/>
                <w:webHidden/>
              </w:rPr>
              <w:fldChar w:fldCharType="begin"/>
            </w:r>
            <w:r>
              <w:rPr>
                <w:noProof/>
                <w:webHidden/>
              </w:rPr>
              <w:instrText xml:space="preserve"> PAGEREF _Toc204354194 \h </w:instrText>
            </w:r>
            <w:r>
              <w:rPr>
                <w:noProof/>
                <w:webHidden/>
              </w:rPr>
            </w:r>
            <w:r>
              <w:rPr>
                <w:noProof/>
                <w:webHidden/>
              </w:rPr>
              <w:fldChar w:fldCharType="separate"/>
            </w:r>
            <w:r>
              <w:rPr>
                <w:noProof/>
                <w:webHidden/>
              </w:rPr>
              <w:t>35</w:t>
            </w:r>
            <w:r>
              <w:rPr>
                <w:noProof/>
                <w:webHidden/>
              </w:rPr>
              <w:fldChar w:fldCharType="end"/>
            </w:r>
          </w:hyperlink>
        </w:p>
        <w:p w14:paraId="49808BA4" w14:textId="3F80D4E6"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5" w:history="1">
            <w:r w:rsidRPr="001B5791">
              <w:rPr>
                <w:rStyle w:val="Hipervnculo"/>
                <w:noProof/>
              </w:rPr>
              <w:t>2.3.1</w:t>
            </w:r>
            <w:r>
              <w:rPr>
                <w:rFonts w:asciiTheme="minorHAnsi" w:eastAsiaTheme="minorEastAsia" w:hAnsiTheme="minorHAnsi" w:cstheme="minorBidi"/>
                <w:noProof/>
                <w:sz w:val="22"/>
                <w:szCs w:val="22"/>
                <w:lang w:val="es-CO" w:eastAsia="es-CO"/>
              </w:rPr>
              <w:tab/>
            </w:r>
            <w:r w:rsidRPr="001B5791">
              <w:rPr>
                <w:rStyle w:val="Hipervnculo"/>
                <w:noProof/>
              </w:rPr>
              <w:t>Métodos y estrategias de acopio de los datos</w:t>
            </w:r>
            <w:r>
              <w:rPr>
                <w:noProof/>
                <w:webHidden/>
              </w:rPr>
              <w:tab/>
            </w:r>
            <w:r>
              <w:rPr>
                <w:noProof/>
                <w:webHidden/>
              </w:rPr>
              <w:fldChar w:fldCharType="begin"/>
            </w:r>
            <w:r>
              <w:rPr>
                <w:noProof/>
                <w:webHidden/>
              </w:rPr>
              <w:instrText xml:space="preserve"> PAGEREF _Toc204354195 \h </w:instrText>
            </w:r>
            <w:r>
              <w:rPr>
                <w:noProof/>
                <w:webHidden/>
              </w:rPr>
            </w:r>
            <w:r>
              <w:rPr>
                <w:noProof/>
                <w:webHidden/>
              </w:rPr>
              <w:fldChar w:fldCharType="separate"/>
            </w:r>
            <w:r>
              <w:rPr>
                <w:noProof/>
                <w:webHidden/>
              </w:rPr>
              <w:t>35</w:t>
            </w:r>
            <w:r>
              <w:rPr>
                <w:noProof/>
                <w:webHidden/>
              </w:rPr>
              <w:fldChar w:fldCharType="end"/>
            </w:r>
          </w:hyperlink>
        </w:p>
        <w:p w14:paraId="637A01C5" w14:textId="7BC2EE33"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6" w:history="1">
            <w:r w:rsidRPr="001B5791">
              <w:rPr>
                <w:rStyle w:val="Hipervnculo"/>
                <w:noProof/>
              </w:rPr>
              <w:t>2.3.2</w:t>
            </w:r>
            <w:r>
              <w:rPr>
                <w:rFonts w:asciiTheme="minorHAnsi" w:eastAsiaTheme="minorEastAsia" w:hAnsiTheme="minorHAnsi" w:cstheme="minorBidi"/>
                <w:noProof/>
                <w:sz w:val="22"/>
                <w:szCs w:val="22"/>
                <w:lang w:val="es-CO" w:eastAsia="es-CO"/>
              </w:rPr>
              <w:tab/>
            </w:r>
            <w:r w:rsidRPr="001B5791">
              <w:rPr>
                <w:rStyle w:val="Hipervnculo"/>
                <w:noProof/>
              </w:rPr>
              <w:t>Estructura organizacional del operativo y definición del equipo requerido</w:t>
            </w:r>
            <w:r>
              <w:rPr>
                <w:noProof/>
                <w:webHidden/>
              </w:rPr>
              <w:tab/>
            </w:r>
            <w:r>
              <w:rPr>
                <w:noProof/>
                <w:webHidden/>
              </w:rPr>
              <w:fldChar w:fldCharType="begin"/>
            </w:r>
            <w:r>
              <w:rPr>
                <w:noProof/>
                <w:webHidden/>
              </w:rPr>
              <w:instrText xml:space="preserve"> PAGEREF _Toc204354196 \h </w:instrText>
            </w:r>
            <w:r>
              <w:rPr>
                <w:noProof/>
                <w:webHidden/>
              </w:rPr>
            </w:r>
            <w:r>
              <w:rPr>
                <w:noProof/>
                <w:webHidden/>
              </w:rPr>
              <w:fldChar w:fldCharType="separate"/>
            </w:r>
            <w:r>
              <w:rPr>
                <w:noProof/>
                <w:webHidden/>
              </w:rPr>
              <w:t>35</w:t>
            </w:r>
            <w:r>
              <w:rPr>
                <w:noProof/>
                <w:webHidden/>
              </w:rPr>
              <w:fldChar w:fldCharType="end"/>
            </w:r>
          </w:hyperlink>
        </w:p>
        <w:p w14:paraId="5AA2D1AF" w14:textId="339922C4"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7" w:history="1">
            <w:r w:rsidRPr="001B5791">
              <w:rPr>
                <w:rStyle w:val="Hipervnculo"/>
                <w:noProof/>
              </w:rPr>
              <w:t>2.3.3</w:t>
            </w:r>
            <w:r>
              <w:rPr>
                <w:rFonts w:asciiTheme="minorHAnsi" w:eastAsiaTheme="minorEastAsia" w:hAnsiTheme="minorHAnsi" w:cstheme="minorBidi"/>
                <w:noProof/>
                <w:sz w:val="22"/>
                <w:szCs w:val="22"/>
                <w:lang w:val="es-CO" w:eastAsia="es-CO"/>
              </w:rPr>
              <w:tab/>
            </w:r>
            <w:r w:rsidRPr="001B5791">
              <w:rPr>
                <w:rStyle w:val="Hipervnculo"/>
                <w:noProof/>
              </w:rPr>
              <w:t>Esquema de entrenamiento del personal</w:t>
            </w:r>
            <w:r>
              <w:rPr>
                <w:noProof/>
                <w:webHidden/>
              </w:rPr>
              <w:tab/>
            </w:r>
            <w:r>
              <w:rPr>
                <w:noProof/>
                <w:webHidden/>
              </w:rPr>
              <w:fldChar w:fldCharType="begin"/>
            </w:r>
            <w:r>
              <w:rPr>
                <w:noProof/>
                <w:webHidden/>
              </w:rPr>
              <w:instrText xml:space="preserve"> PAGEREF _Toc204354197 \h </w:instrText>
            </w:r>
            <w:r>
              <w:rPr>
                <w:noProof/>
                <w:webHidden/>
              </w:rPr>
            </w:r>
            <w:r>
              <w:rPr>
                <w:noProof/>
                <w:webHidden/>
              </w:rPr>
              <w:fldChar w:fldCharType="separate"/>
            </w:r>
            <w:r>
              <w:rPr>
                <w:noProof/>
                <w:webHidden/>
              </w:rPr>
              <w:t>36</w:t>
            </w:r>
            <w:r>
              <w:rPr>
                <w:noProof/>
                <w:webHidden/>
              </w:rPr>
              <w:fldChar w:fldCharType="end"/>
            </w:r>
          </w:hyperlink>
        </w:p>
        <w:p w14:paraId="33530EBA" w14:textId="681CF78C"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8" w:history="1">
            <w:r w:rsidRPr="001B5791">
              <w:rPr>
                <w:rStyle w:val="Hipervnculo"/>
                <w:noProof/>
              </w:rPr>
              <w:t>2.3.4</w:t>
            </w:r>
            <w:r>
              <w:rPr>
                <w:rFonts w:asciiTheme="minorHAnsi" w:eastAsiaTheme="minorEastAsia" w:hAnsiTheme="minorHAnsi" w:cstheme="minorBidi"/>
                <w:noProof/>
                <w:sz w:val="22"/>
                <w:szCs w:val="22"/>
                <w:lang w:val="es-CO" w:eastAsia="es-CO"/>
              </w:rPr>
              <w:tab/>
            </w:r>
            <w:r w:rsidRPr="001B5791">
              <w:rPr>
                <w:rStyle w:val="Hipervnculo"/>
                <w:noProof/>
              </w:rPr>
              <w:t>Conformación del equipo</w:t>
            </w:r>
            <w:r>
              <w:rPr>
                <w:noProof/>
                <w:webHidden/>
              </w:rPr>
              <w:tab/>
            </w:r>
            <w:r>
              <w:rPr>
                <w:noProof/>
                <w:webHidden/>
              </w:rPr>
              <w:fldChar w:fldCharType="begin"/>
            </w:r>
            <w:r>
              <w:rPr>
                <w:noProof/>
                <w:webHidden/>
              </w:rPr>
              <w:instrText xml:space="preserve"> PAGEREF _Toc204354198 \h </w:instrText>
            </w:r>
            <w:r>
              <w:rPr>
                <w:noProof/>
                <w:webHidden/>
              </w:rPr>
            </w:r>
            <w:r>
              <w:rPr>
                <w:noProof/>
                <w:webHidden/>
              </w:rPr>
              <w:fldChar w:fldCharType="separate"/>
            </w:r>
            <w:r>
              <w:rPr>
                <w:noProof/>
                <w:webHidden/>
              </w:rPr>
              <w:t>37</w:t>
            </w:r>
            <w:r>
              <w:rPr>
                <w:noProof/>
                <w:webHidden/>
              </w:rPr>
              <w:fldChar w:fldCharType="end"/>
            </w:r>
          </w:hyperlink>
        </w:p>
        <w:p w14:paraId="1468BB7B" w14:textId="7E476405"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199" w:history="1">
            <w:r w:rsidRPr="001B5791">
              <w:rPr>
                <w:rStyle w:val="Hipervnculo"/>
                <w:noProof/>
              </w:rPr>
              <w:t>2.3.5</w:t>
            </w:r>
            <w:r>
              <w:rPr>
                <w:rFonts w:asciiTheme="minorHAnsi" w:eastAsiaTheme="minorEastAsia" w:hAnsiTheme="minorHAnsi" w:cstheme="minorBidi"/>
                <w:noProof/>
                <w:sz w:val="22"/>
                <w:szCs w:val="22"/>
                <w:lang w:val="es-CO" w:eastAsia="es-CO"/>
              </w:rPr>
              <w:tab/>
            </w:r>
            <w:r w:rsidRPr="001B5791">
              <w:rPr>
                <w:rStyle w:val="Hipervnculo"/>
                <w:noProof/>
              </w:rPr>
              <w:t>Proceso de sensibilización y acuerdos de intercambio</w:t>
            </w:r>
            <w:r>
              <w:rPr>
                <w:noProof/>
                <w:webHidden/>
              </w:rPr>
              <w:tab/>
            </w:r>
            <w:r>
              <w:rPr>
                <w:noProof/>
                <w:webHidden/>
              </w:rPr>
              <w:fldChar w:fldCharType="begin"/>
            </w:r>
            <w:r>
              <w:rPr>
                <w:noProof/>
                <w:webHidden/>
              </w:rPr>
              <w:instrText xml:space="preserve"> PAGEREF _Toc204354199 \h </w:instrText>
            </w:r>
            <w:r>
              <w:rPr>
                <w:noProof/>
                <w:webHidden/>
              </w:rPr>
            </w:r>
            <w:r>
              <w:rPr>
                <w:noProof/>
                <w:webHidden/>
              </w:rPr>
              <w:fldChar w:fldCharType="separate"/>
            </w:r>
            <w:r>
              <w:rPr>
                <w:noProof/>
                <w:webHidden/>
              </w:rPr>
              <w:t>38</w:t>
            </w:r>
            <w:r>
              <w:rPr>
                <w:noProof/>
                <w:webHidden/>
              </w:rPr>
              <w:fldChar w:fldCharType="end"/>
            </w:r>
          </w:hyperlink>
        </w:p>
        <w:p w14:paraId="10ED2338" w14:textId="3278AFF3"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0" w:history="1">
            <w:r w:rsidRPr="001B5791">
              <w:rPr>
                <w:rStyle w:val="Hipervnculo"/>
                <w:noProof/>
              </w:rPr>
              <w:t>2.3.6</w:t>
            </w:r>
            <w:r>
              <w:rPr>
                <w:rFonts w:asciiTheme="minorHAnsi" w:eastAsiaTheme="minorEastAsia" w:hAnsiTheme="minorHAnsi" w:cstheme="minorBidi"/>
                <w:noProof/>
                <w:sz w:val="22"/>
                <w:szCs w:val="22"/>
                <w:lang w:val="es-CO" w:eastAsia="es-CO"/>
              </w:rPr>
              <w:tab/>
            </w:r>
            <w:r w:rsidRPr="001B5791">
              <w:rPr>
                <w:rStyle w:val="Hipervnculo"/>
                <w:noProof/>
              </w:rPr>
              <w:t>Elaboración de manuales</w:t>
            </w:r>
            <w:r>
              <w:rPr>
                <w:noProof/>
                <w:webHidden/>
              </w:rPr>
              <w:tab/>
            </w:r>
            <w:r>
              <w:rPr>
                <w:noProof/>
                <w:webHidden/>
              </w:rPr>
              <w:fldChar w:fldCharType="begin"/>
            </w:r>
            <w:r>
              <w:rPr>
                <w:noProof/>
                <w:webHidden/>
              </w:rPr>
              <w:instrText xml:space="preserve"> PAGEREF _Toc204354200 \h </w:instrText>
            </w:r>
            <w:r>
              <w:rPr>
                <w:noProof/>
                <w:webHidden/>
              </w:rPr>
            </w:r>
            <w:r>
              <w:rPr>
                <w:noProof/>
                <w:webHidden/>
              </w:rPr>
              <w:fldChar w:fldCharType="separate"/>
            </w:r>
            <w:r>
              <w:rPr>
                <w:noProof/>
                <w:webHidden/>
              </w:rPr>
              <w:t>39</w:t>
            </w:r>
            <w:r>
              <w:rPr>
                <w:noProof/>
                <w:webHidden/>
              </w:rPr>
              <w:fldChar w:fldCharType="end"/>
            </w:r>
          </w:hyperlink>
        </w:p>
        <w:p w14:paraId="746CE465" w14:textId="25F85C30"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1" w:history="1">
            <w:r w:rsidRPr="001B5791">
              <w:rPr>
                <w:rStyle w:val="Hipervnculo"/>
                <w:noProof/>
              </w:rPr>
              <w:t>2.3.7</w:t>
            </w:r>
            <w:r>
              <w:rPr>
                <w:rFonts w:asciiTheme="minorHAnsi" w:eastAsiaTheme="minorEastAsia" w:hAnsiTheme="minorHAnsi" w:cstheme="minorBidi"/>
                <w:noProof/>
                <w:sz w:val="22"/>
                <w:szCs w:val="22"/>
                <w:lang w:val="es-CO" w:eastAsia="es-CO"/>
              </w:rPr>
              <w:tab/>
            </w:r>
            <w:r w:rsidRPr="001B5791">
              <w:rPr>
                <w:rStyle w:val="Hipervnculo"/>
                <w:noProof/>
              </w:rPr>
              <w:t>Diseño de la estrategia de comunicación y plan de contingencias</w:t>
            </w:r>
            <w:r>
              <w:rPr>
                <w:noProof/>
                <w:webHidden/>
              </w:rPr>
              <w:tab/>
            </w:r>
            <w:r>
              <w:rPr>
                <w:noProof/>
                <w:webHidden/>
              </w:rPr>
              <w:fldChar w:fldCharType="begin"/>
            </w:r>
            <w:r>
              <w:rPr>
                <w:noProof/>
                <w:webHidden/>
              </w:rPr>
              <w:instrText xml:space="preserve"> PAGEREF _Toc204354201 \h </w:instrText>
            </w:r>
            <w:r>
              <w:rPr>
                <w:noProof/>
                <w:webHidden/>
              </w:rPr>
            </w:r>
            <w:r>
              <w:rPr>
                <w:noProof/>
                <w:webHidden/>
              </w:rPr>
              <w:fldChar w:fldCharType="separate"/>
            </w:r>
            <w:r>
              <w:rPr>
                <w:noProof/>
                <w:webHidden/>
              </w:rPr>
              <w:t>41</w:t>
            </w:r>
            <w:r>
              <w:rPr>
                <w:noProof/>
                <w:webHidden/>
              </w:rPr>
              <w:fldChar w:fldCharType="end"/>
            </w:r>
          </w:hyperlink>
        </w:p>
        <w:p w14:paraId="1082FAB8" w14:textId="2DE87486"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2" w:history="1">
            <w:r w:rsidRPr="001B5791">
              <w:rPr>
                <w:rStyle w:val="Hipervnculo"/>
                <w:noProof/>
              </w:rPr>
              <w:t>2.3.8</w:t>
            </w:r>
            <w:r>
              <w:rPr>
                <w:rFonts w:asciiTheme="minorHAnsi" w:eastAsiaTheme="minorEastAsia" w:hAnsiTheme="minorHAnsi" w:cstheme="minorBidi"/>
                <w:noProof/>
                <w:sz w:val="22"/>
                <w:szCs w:val="22"/>
                <w:lang w:val="es-CO" w:eastAsia="es-CO"/>
              </w:rPr>
              <w:tab/>
            </w:r>
            <w:r w:rsidRPr="001B5791">
              <w:rPr>
                <w:rStyle w:val="Hipervnculo"/>
                <w:noProof/>
              </w:rPr>
              <w:t>Diseño de la estrategia de seguimiento y control</w:t>
            </w:r>
            <w:r>
              <w:rPr>
                <w:noProof/>
                <w:webHidden/>
              </w:rPr>
              <w:tab/>
            </w:r>
            <w:r>
              <w:rPr>
                <w:noProof/>
                <w:webHidden/>
              </w:rPr>
              <w:fldChar w:fldCharType="begin"/>
            </w:r>
            <w:r>
              <w:rPr>
                <w:noProof/>
                <w:webHidden/>
              </w:rPr>
              <w:instrText xml:space="preserve"> PAGEREF _Toc204354202 \h </w:instrText>
            </w:r>
            <w:r>
              <w:rPr>
                <w:noProof/>
                <w:webHidden/>
              </w:rPr>
            </w:r>
            <w:r>
              <w:rPr>
                <w:noProof/>
                <w:webHidden/>
              </w:rPr>
              <w:fldChar w:fldCharType="separate"/>
            </w:r>
            <w:r>
              <w:rPr>
                <w:noProof/>
                <w:webHidden/>
              </w:rPr>
              <w:t>42</w:t>
            </w:r>
            <w:r>
              <w:rPr>
                <w:noProof/>
                <w:webHidden/>
              </w:rPr>
              <w:fldChar w:fldCharType="end"/>
            </w:r>
          </w:hyperlink>
        </w:p>
        <w:p w14:paraId="0BD91A6C" w14:textId="670670EA"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3" w:history="1">
            <w:r w:rsidRPr="001B5791">
              <w:rPr>
                <w:rStyle w:val="Hipervnculo"/>
                <w:noProof/>
              </w:rPr>
              <w:t>2.3.9</w:t>
            </w:r>
            <w:r>
              <w:rPr>
                <w:rFonts w:asciiTheme="minorHAnsi" w:eastAsiaTheme="minorEastAsia" w:hAnsiTheme="minorHAnsi" w:cstheme="minorBidi"/>
                <w:noProof/>
                <w:sz w:val="22"/>
                <w:szCs w:val="22"/>
                <w:lang w:val="es-CO" w:eastAsia="es-CO"/>
              </w:rPr>
              <w:tab/>
            </w:r>
            <w:r w:rsidRPr="001B5791">
              <w:rPr>
                <w:rStyle w:val="Hipervnculo"/>
                <w:noProof/>
              </w:rPr>
              <w:t>Diseño de sistemas para la obtención de datos</w:t>
            </w:r>
            <w:r>
              <w:rPr>
                <w:noProof/>
                <w:webHidden/>
              </w:rPr>
              <w:tab/>
            </w:r>
            <w:r>
              <w:rPr>
                <w:noProof/>
                <w:webHidden/>
              </w:rPr>
              <w:fldChar w:fldCharType="begin"/>
            </w:r>
            <w:r>
              <w:rPr>
                <w:noProof/>
                <w:webHidden/>
              </w:rPr>
              <w:instrText xml:space="preserve"> PAGEREF _Toc204354203 \h </w:instrText>
            </w:r>
            <w:r>
              <w:rPr>
                <w:noProof/>
                <w:webHidden/>
              </w:rPr>
            </w:r>
            <w:r>
              <w:rPr>
                <w:noProof/>
                <w:webHidden/>
              </w:rPr>
              <w:fldChar w:fldCharType="separate"/>
            </w:r>
            <w:r>
              <w:rPr>
                <w:noProof/>
                <w:webHidden/>
              </w:rPr>
              <w:t>43</w:t>
            </w:r>
            <w:r>
              <w:rPr>
                <w:noProof/>
                <w:webHidden/>
              </w:rPr>
              <w:fldChar w:fldCharType="end"/>
            </w:r>
          </w:hyperlink>
        </w:p>
        <w:p w14:paraId="22D74FD8" w14:textId="265A6843"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04" w:history="1">
            <w:r w:rsidRPr="001B5791">
              <w:rPr>
                <w:rStyle w:val="Hipervnculo"/>
                <w:noProof/>
              </w:rPr>
              <w:t>2.4</w:t>
            </w:r>
            <w:r>
              <w:rPr>
                <w:rFonts w:asciiTheme="minorHAnsi" w:eastAsiaTheme="minorEastAsia" w:hAnsiTheme="minorHAnsi" w:cstheme="minorBidi"/>
                <w:noProof/>
                <w:sz w:val="22"/>
                <w:szCs w:val="22"/>
                <w:lang w:val="es-CO" w:eastAsia="es-CO"/>
              </w:rPr>
              <w:tab/>
            </w:r>
            <w:r w:rsidRPr="001B5791">
              <w:rPr>
                <w:rStyle w:val="Hipervnculo"/>
                <w:noProof/>
              </w:rPr>
              <w:t>DISEÑO DEL PROCESAMIENTO</w:t>
            </w:r>
            <w:r>
              <w:rPr>
                <w:noProof/>
                <w:webHidden/>
              </w:rPr>
              <w:tab/>
            </w:r>
            <w:r>
              <w:rPr>
                <w:noProof/>
                <w:webHidden/>
              </w:rPr>
              <w:fldChar w:fldCharType="begin"/>
            </w:r>
            <w:r>
              <w:rPr>
                <w:noProof/>
                <w:webHidden/>
              </w:rPr>
              <w:instrText xml:space="preserve"> PAGEREF _Toc204354204 \h </w:instrText>
            </w:r>
            <w:r>
              <w:rPr>
                <w:noProof/>
                <w:webHidden/>
              </w:rPr>
            </w:r>
            <w:r>
              <w:rPr>
                <w:noProof/>
                <w:webHidden/>
              </w:rPr>
              <w:fldChar w:fldCharType="separate"/>
            </w:r>
            <w:r>
              <w:rPr>
                <w:noProof/>
                <w:webHidden/>
              </w:rPr>
              <w:t>44</w:t>
            </w:r>
            <w:r>
              <w:rPr>
                <w:noProof/>
                <w:webHidden/>
              </w:rPr>
              <w:fldChar w:fldCharType="end"/>
            </w:r>
          </w:hyperlink>
        </w:p>
        <w:p w14:paraId="391EC432" w14:textId="78CE523F"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5" w:history="1">
            <w:r w:rsidRPr="001B5791">
              <w:rPr>
                <w:rStyle w:val="Hipervnculo"/>
                <w:noProof/>
              </w:rPr>
              <w:t>2.4.1</w:t>
            </w:r>
            <w:r>
              <w:rPr>
                <w:rFonts w:asciiTheme="minorHAnsi" w:eastAsiaTheme="minorEastAsia" w:hAnsiTheme="minorHAnsi" w:cstheme="minorBidi"/>
                <w:noProof/>
                <w:sz w:val="22"/>
                <w:szCs w:val="22"/>
                <w:lang w:val="es-CO" w:eastAsia="es-CO"/>
              </w:rPr>
              <w:tab/>
            </w:r>
            <w:r w:rsidRPr="001B5791">
              <w:rPr>
                <w:rStyle w:val="Hipervnculo"/>
                <w:noProof/>
              </w:rPr>
              <w:t>Consolidación de archivos de datos</w:t>
            </w:r>
            <w:r>
              <w:rPr>
                <w:noProof/>
                <w:webHidden/>
              </w:rPr>
              <w:tab/>
            </w:r>
            <w:r>
              <w:rPr>
                <w:noProof/>
                <w:webHidden/>
              </w:rPr>
              <w:fldChar w:fldCharType="begin"/>
            </w:r>
            <w:r>
              <w:rPr>
                <w:noProof/>
                <w:webHidden/>
              </w:rPr>
              <w:instrText xml:space="preserve"> PAGEREF _Toc204354205 \h </w:instrText>
            </w:r>
            <w:r>
              <w:rPr>
                <w:noProof/>
                <w:webHidden/>
              </w:rPr>
            </w:r>
            <w:r>
              <w:rPr>
                <w:noProof/>
                <w:webHidden/>
              </w:rPr>
              <w:fldChar w:fldCharType="separate"/>
            </w:r>
            <w:r>
              <w:rPr>
                <w:noProof/>
                <w:webHidden/>
              </w:rPr>
              <w:t>44</w:t>
            </w:r>
            <w:r>
              <w:rPr>
                <w:noProof/>
                <w:webHidden/>
              </w:rPr>
              <w:fldChar w:fldCharType="end"/>
            </w:r>
          </w:hyperlink>
        </w:p>
        <w:p w14:paraId="6C598AE0" w14:textId="374969E4"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6" w:history="1">
            <w:r w:rsidRPr="001B5791">
              <w:rPr>
                <w:rStyle w:val="Hipervnculo"/>
                <w:noProof/>
              </w:rPr>
              <w:t>2.4.2</w:t>
            </w:r>
            <w:r>
              <w:rPr>
                <w:rFonts w:asciiTheme="minorHAnsi" w:eastAsiaTheme="minorEastAsia" w:hAnsiTheme="minorHAnsi" w:cstheme="minorBidi"/>
                <w:noProof/>
                <w:sz w:val="22"/>
                <w:szCs w:val="22"/>
                <w:lang w:val="es-CO" w:eastAsia="es-CO"/>
              </w:rPr>
              <w:tab/>
            </w:r>
            <w:r w:rsidRPr="001B5791">
              <w:rPr>
                <w:rStyle w:val="Hipervnculo"/>
                <w:noProof/>
              </w:rPr>
              <w:t>Codificación</w:t>
            </w:r>
            <w:r>
              <w:rPr>
                <w:noProof/>
                <w:webHidden/>
              </w:rPr>
              <w:tab/>
            </w:r>
            <w:r>
              <w:rPr>
                <w:noProof/>
                <w:webHidden/>
              </w:rPr>
              <w:fldChar w:fldCharType="begin"/>
            </w:r>
            <w:r>
              <w:rPr>
                <w:noProof/>
                <w:webHidden/>
              </w:rPr>
              <w:instrText xml:space="preserve"> PAGEREF _Toc204354206 \h </w:instrText>
            </w:r>
            <w:r>
              <w:rPr>
                <w:noProof/>
                <w:webHidden/>
              </w:rPr>
            </w:r>
            <w:r>
              <w:rPr>
                <w:noProof/>
                <w:webHidden/>
              </w:rPr>
              <w:fldChar w:fldCharType="separate"/>
            </w:r>
            <w:r>
              <w:rPr>
                <w:noProof/>
                <w:webHidden/>
              </w:rPr>
              <w:t>44</w:t>
            </w:r>
            <w:r>
              <w:rPr>
                <w:noProof/>
                <w:webHidden/>
              </w:rPr>
              <w:fldChar w:fldCharType="end"/>
            </w:r>
          </w:hyperlink>
        </w:p>
        <w:p w14:paraId="4231B5FA" w14:textId="75F5CF88"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7" w:history="1">
            <w:r w:rsidRPr="001B5791">
              <w:rPr>
                <w:rStyle w:val="Hipervnculo"/>
                <w:noProof/>
              </w:rPr>
              <w:t>2.4.3</w:t>
            </w:r>
            <w:r>
              <w:rPr>
                <w:rFonts w:asciiTheme="minorHAnsi" w:eastAsiaTheme="minorEastAsia" w:hAnsiTheme="minorHAnsi" w:cstheme="minorBidi"/>
                <w:noProof/>
                <w:sz w:val="22"/>
                <w:szCs w:val="22"/>
                <w:lang w:val="es-CO" w:eastAsia="es-CO"/>
              </w:rPr>
              <w:tab/>
            </w:r>
            <w:r w:rsidRPr="001B5791">
              <w:rPr>
                <w:rStyle w:val="Hipervnculo"/>
                <w:noProof/>
              </w:rPr>
              <w:t>Diccionario de datos</w:t>
            </w:r>
            <w:r>
              <w:rPr>
                <w:noProof/>
                <w:webHidden/>
              </w:rPr>
              <w:tab/>
            </w:r>
            <w:r>
              <w:rPr>
                <w:noProof/>
                <w:webHidden/>
              </w:rPr>
              <w:fldChar w:fldCharType="begin"/>
            </w:r>
            <w:r>
              <w:rPr>
                <w:noProof/>
                <w:webHidden/>
              </w:rPr>
              <w:instrText xml:space="preserve"> PAGEREF _Toc204354207 \h </w:instrText>
            </w:r>
            <w:r>
              <w:rPr>
                <w:noProof/>
                <w:webHidden/>
              </w:rPr>
            </w:r>
            <w:r>
              <w:rPr>
                <w:noProof/>
                <w:webHidden/>
              </w:rPr>
              <w:fldChar w:fldCharType="separate"/>
            </w:r>
            <w:r>
              <w:rPr>
                <w:noProof/>
                <w:webHidden/>
              </w:rPr>
              <w:t>45</w:t>
            </w:r>
            <w:r>
              <w:rPr>
                <w:noProof/>
                <w:webHidden/>
              </w:rPr>
              <w:fldChar w:fldCharType="end"/>
            </w:r>
          </w:hyperlink>
        </w:p>
        <w:p w14:paraId="081F0261" w14:textId="3C015C31"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8" w:history="1">
            <w:r w:rsidRPr="001B5791">
              <w:rPr>
                <w:rStyle w:val="Hipervnculo"/>
                <w:noProof/>
              </w:rPr>
              <w:t>2.4.4</w:t>
            </w:r>
            <w:r>
              <w:rPr>
                <w:rFonts w:asciiTheme="minorHAnsi" w:eastAsiaTheme="minorEastAsia" w:hAnsiTheme="minorHAnsi" w:cstheme="minorBidi"/>
                <w:noProof/>
                <w:sz w:val="22"/>
                <w:szCs w:val="22"/>
                <w:lang w:val="es-CO" w:eastAsia="es-CO"/>
              </w:rPr>
              <w:tab/>
            </w:r>
            <w:r w:rsidRPr="001B5791">
              <w:rPr>
                <w:rStyle w:val="Hipervnculo"/>
                <w:noProof/>
              </w:rPr>
              <w:t>Revisión y validación</w:t>
            </w:r>
            <w:r>
              <w:rPr>
                <w:noProof/>
                <w:webHidden/>
              </w:rPr>
              <w:tab/>
            </w:r>
            <w:r>
              <w:rPr>
                <w:noProof/>
                <w:webHidden/>
              </w:rPr>
              <w:fldChar w:fldCharType="begin"/>
            </w:r>
            <w:r>
              <w:rPr>
                <w:noProof/>
                <w:webHidden/>
              </w:rPr>
              <w:instrText xml:space="preserve"> PAGEREF _Toc204354208 \h </w:instrText>
            </w:r>
            <w:r>
              <w:rPr>
                <w:noProof/>
                <w:webHidden/>
              </w:rPr>
            </w:r>
            <w:r>
              <w:rPr>
                <w:noProof/>
                <w:webHidden/>
              </w:rPr>
              <w:fldChar w:fldCharType="separate"/>
            </w:r>
            <w:r>
              <w:rPr>
                <w:noProof/>
                <w:webHidden/>
              </w:rPr>
              <w:t>45</w:t>
            </w:r>
            <w:r>
              <w:rPr>
                <w:noProof/>
                <w:webHidden/>
              </w:rPr>
              <w:fldChar w:fldCharType="end"/>
            </w:r>
          </w:hyperlink>
        </w:p>
        <w:p w14:paraId="28AAEC73" w14:textId="7A50366B"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09" w:history="1">
            <w:r w:rsidRPr="001B5791">
              <w:rPr>
                <w:rStyle w:val="Hipervnculo"/>
                <w:noProof/>
              </w:rPr>
              <w:t>2.4.5</w:t>
            </w:r>
            <w:r>
              <w:rPr>
                <w:rFonts w:asciiTheme="minorHAnsi" w:eastAsiaTheme="minorEastAsia" w:hAnsiTheme="minorHAnsi" w:cstheme="minorBidi"/>
                <w:noProof/>
                <w:sz w:val="22"/>
                <w:szCs w:val="22"/>
                <w:lang w:val="es-CO" w:eastAsia="es-CO"/>
              </w:rPr>
              <w:tab/>
            </w:r>
            <w:r w:rsidRPr="001B5791">
              <w:rPr>
                <w:rStyle w:val="Hipervnculo"/>
                <w:noProof/>
              </w:rPr>
              <w:t>Diseño de instrumentos de edición (validación y consistencia) e imputación de datos</w:t>
            </w:r>
            <w:r>
              <w:rPr>
                <w:noProof/>
                <w:webHidden/>
              </w:rPr>
              <w:tab/>
            </w:r>
            <w:r>
              <w:rPr>
                <w:noProof/>
                <w:webHidden/>
              </w:rPr>
              <w:fldChar w:fldCharType="begin"/>
            </w:r>
            <w:r>
              <w:rPr>
                <w:noProof/>
                <w:webHidden/>
              </w:rPr>
              <w:instrText xml:space="preserve"> PAGEREF _Toc204354209 \h </w:instrText>
            </w:r>
            <w:r>
              <w:rPr>
                <w:noProof/>
                <w:webHidden/>
              </w:rPr>
            </w:r>
            <w:r>
              <w:rPr>
                <w:noProof/>
                <w:webHidden/>
              </w:rPr>
              <w:fldChar w:fldCharType="separate"/>
            </w:r>
            <w:r>
              <w:rPr>
                <w:noProof/>
                <w:webHidden/>
              </w:rPr>
              <w:t>46</w:t>
            </w:r>
            <w:r>
              <w:rPr>
                <w:noProof/>
                <w:webHidden/>
              </w:rPr>
              <w:fldChar w:fldCharType="end"/>
            </w:r>
          </w:hyperlink>
        </w:p>
        <w:p w14:paraId="403DCDDF" w14:textId="44A3E8FD"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0" w:history="1">
            <w:r w:rsidRPr="001B5791">
              <w:rPr>
                <w:rStyle w:val="Hipervnculo"/>
                <w:noProof/>
              </w:rPr>
              <w:t>2.4.6</w:t>
            </w:r>
            <w:r>
              <w:rPr>
                <w:rFonts w:asciiTheme="minorHAnsi" w:eastAsiaTheme="minorEastAsia" w:hAnsiTheme="minorHAnsi" w:cstheme="minorBidi"/>
                <w:noProof/>
                <w:sz w:val="22"/>
                <w:szCs w:val="22"/>
                <w:lang w:val="es-CO" w:eastAsia="es-CO"/>
              </w:rPr>
              <w:tab/>
            </w:r>
            <w:r w:rsidRPr="001B5791">
              <w:rPr>
                <w:rStyle w:val="Hipervnculo"/>
                <w:noProof/>
              </w:rPr>
              <w:t>Diseño para la generación de cuadros de resultados</w:t>
            </w:r>
            <w:r>
              <w:rPr>
                <w:noProof/>
                <w:webHidden/>
              </w:rPr>
              <w:tab/>
            </w:r>
            <w:r>
              <w:rPr>
                <w:noProof/>
                <w:webHidden/>
              </w:rPr>
              <w:fldChar w:fldCharType="begin"/>
            </w:r>
            <w:r>
              <w:rPr>
                <w:noProof/>
                <w:webHidden/>
              </w:rPr>
              <w:instrText xml:space="preserve"> PAGEREF _Toc204354210 \h </w:instrText>
            </w:r>
            <w:r>
              <w:rPr>
                <w:noProof/>
                <w:webHidden/>
              </w:rPr>
            </w:r>
            <w:r>
              <w:rPr>
                <w:noProof/>
                <w:webHidden/>
              </w:rPr>
              <w:fldChar w:fldCharType="separate"/>
            </w:r>
            <w:r>
              <w:rPr>
                <w:noProof/>
                <w:webHidden/>
              </w:rPr>
              <w:t>46</w:t>
            </w:r>
            <w:r>
              <w:rPr>
                <w:noProof/>
                <w:webHidden/>
              </w:rPr>
              <w:fldChar w:fldCharType="end"/>
            </w:r>
          </w:hyperlink>
        </w:p>
        <w:p w14:paraId="1E0FB28A" w14:textId="17839063"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11" w:history="1">
            <w:r w:rsidRPr="001B5791">
              <w:rPr>
                <w:rStyle w:val="Hipervnculo"/>
                <w:noProof/>
              </w:rPr>
              <w:t>2.5</w:t>
            </w:r>
            <w:r>
              <w:rPr>
                <w:rFonts w:asciiTheme="minorHAnsi" w:eastAsiaTheme="minorEastAsia" w:hAnsiTheme="minorHAnsi" w:cstheme="minorBidi"/>
                <w:noProof/>
                <w:sz w:val="22"/>
                <w:szCs w:val="22"/>
                <w:lang w:val="es-CO" w:eastAsia="es-CO"/>
              </w:rPr>
              <w:tab/>
            </w:r>
            <w:r w:rsidRPr="001B5791">
              <w:rPr>
                <w:rStyle w:val="Hipervnculo"/>
                <w:noProof/>
              </w:rPr>
              <w:t>DISEÑO DEL ANÁLISIS</w:t>
            </w:r>
            <w:r>
              <w:rPr>
                <w:noProof/>
                <w:webHidden/>
              </w:rPr>
              <w:tab/>
            </w:r>
            <w:r>
              <w:rPr>
                <w:noProof/>
                <w:webHidden/>
              </w:rPr>
              <w:fldChar w:fldCharType="begin"/>
            </w:r>
            <w:r>
              <w:rPr>
                <w:noProof/>
                <w:webHidden/>
              </w:rPr>
              <w:instrText xml:space="preserve"> PAGEREF _Toc204354211 \h </w:instrText>
            </w:r>
            <w:r>
              <w:rPr>
                <w:noProof/>
                <w:webHidden/>
              </w:rPr>
            </w:r>
            <w:r>
              <w:rPr>
                <w:noProof/>
                <w:webHidden/>
              </w:rPr>
              <w:fldChar w:fldCharType="separate"/>
            </w:r>
            <w:r>
              <w:rPr>
                <w:noProof/>
                <w:webHidden/>
              </w:rPr>
              <w:t>47</w:t>
            </w:r>
            <w:r>
              <w:rPr>
                <w:noProof/>
                <w:webHidden/>
              </w:rPr>
              <w:fldChar w:fldCharType="end"/>
            </w:r>
          </w:hyperlink>
        </w:p>
        <w:p w14:paraId="5B411965" w14:textId="49816021"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2" w:history="1">
            <w:r w:rsidRPr="001B5791">
              <w:rPr>
                <w:rStyle w:val="Hipervnculo"/>
                <w:noProof/>
              </w:rPr>
              <w:t>2.5.1</w:t>
            </w:r>
            <w:r>
              <w:rPr>
                <w:rFonts w:asciiTheme="minorHAnsi" w:eastAsiaTheme="minorEastAsia" w:hAnsiTheme="minorHAnsi" w:cstheme="minorBidi"/>
                <w:noProof/>
                <w:sz w:val="22"/>
                <w:szCs w:val="22"/>
                <w:lang w:val="es-CO" w:eastAsia="es-CO"/>
              </w:rPr>
              <w:tab/>
            </w:r>
            <w:r w:rsidRPr="001B5791">
              <w:rPr>
                <w:rStyle w:val="Hipervnculo"/>
                <w:noProof/>
              </w:rPr>
              <w:t>Método de análisis de resultados</w:t>
            </w:r>
            <w:r>
              <w:rPr>
                <w:noProof/>
                <w:webHidden/>
              </w:rPr>
              <w:tab/>
            </w:r>
            <w:r>
              <w:rPr>
                <w:noProof/>
                <w:webHidden/>
              </w:rPr>
              <w:fldChar w:fldCharType="begin"/>
            </w:r>
            <w:r>
              <w:rPr>
                <w:noProof/>
                <w:webHidden/>
              </w:rPr>
              <w:instrText xml:space="preserve"> PAGEREF _Toc204354212 \h </w:instrText>
            </w:r>
            <w:r>
              <w:rPr>
                <w:noProof/>
                <w:webHidden/>
              </w:rPr>
            </w:r>
            <w:r>
              <w:rPr>
                <w:noProof/>
                <w:webHidden/>
              </w:rPr>
              <w:fldChar w:fldCharType="separate"/>
            </w:r>
            <w:r>
              <w:rPr>
                <w:noProof/>
                <w:webHidden/>
              </w:rPr>
              <w:t>47</w:t>
            </w:r>
            <w:r>
              <w:rPr>
                <w:noProof/>
                <w:webHidden/>
              </w:rPr>
              <w:fldChar w:fldCharType="end"/>
            </w:r>
          </w:hyperlink>
        </w:p>
        <w:p w14:paraId="6B78198C" w14:textId="4B63A11C"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3" w:history="1">
            <w:r w:rsidRPr="001B5791">
              <w:rPr>
                <w:rStyle w:val="Hipervnculo"/>
                <w:noProof/>
              </w:rPr>
              <w:t>2.5.2</w:t>
            </w:r>
            <w:r>
              <w:rPr>
                <w:rFonts w:asciiTheme="minorHAnsi" w:eastAsiaTheme="minorEastAsia" w:hAnsiTheme="minorHAnsi" w:cstheme="minorBidi"/>
                <w:noProof/>
                <w:sz w:val="22"/>
                <w:szCs w:val="22"/>
                <w:lang w:val="es-CO" w:eastAsia="es-CO"/>
              </w:rPr>
              <w:tab/>
            </w:r>
            <w:r w:rsidRPr="001B5791">
              <w:rPr>
                <w:rStyle w:val="Hipervnculo"/>
                <w:noProof/>
              </w:rPr>
              <w:t>Anonimización de microdatos y verificación de la anonimización</w:t>
            </w:r>
            <w:r>
              <w:rPr>
                <w:noProof/>
                <w:webHidden/>
              </w:rPr>
              <w:tab/>
            </w:r>
            <w:r>
              <w:rPr>
                <w:noProof/>
                <w:webHidden/>
              </w:rPr>
              <w:fldChar w:fldCharType="begin"/>
            </w:r>
            <w:r>
              <w:rPr>
                <w:noProof/>
                <w:webHidden/>
              </w:rPr>
              <w:instrText xml:space="preserve"> PAGEREF _Toc204354213 \h </w:instrText>
            </w:r>
            <w:r>
              <w:rPr>
                <w:noProof/>
                <w:webHidden/>
              </w:rPr>
            </w:r>
            <w:r>
              <w:rPr>
                <w:noProof/>
                <w:webHidden/>
              </w:rPr>
              <w:fldChar w:fldCharType="separate"/>
            </w:r>
            <w:r>
              <w:rPr>
                <w:noProof/>
                <w:webHidden/>
              </w:rPr>
              <w:t>50</w:t>
            </w:r>
            <w:r>
              <w:rPr>
                <w:noProof/>
                <w:webHidden/>
              </w:rPr>
              <w:fldChar w:fldCharType="end"/>
            </w:r>
          </w:hyperlink>
        </w:p>
        <w:p w14:paraId="7978F23D" w14:textId="07826E9D"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4" w:history="1">
            <w:r w:rsidRPr="001B5791">
              <w:rPr>
                <w:rStyle w:val="Hipervnculo"/>
                <w:noProof/>
              </w:rPr>
              <w:t>2.5.3</w:t>
            </w:r>
            <w:r>
              <w:rPr>
                <w:rFonts w:asciiTheme="minorHAnsi" w:eastAsiaTheme="minorEastAsia" w:hAnsiTheme="minorHAnsi" w:cstheme="minorBidi"/>
                <w:noProof/>
                <w:sz w:val="22"/>
                <w:szCs w:val="22"/>
                <w:lang w:val="es-CO" w:eastAsia="es-CO"/>
              </w:rPr>
              <w:tab/>
            </w:r>
            <w:r w:rsidRPr="001B5791">
              <w:rPr>
                <w:rStyle w:val="Hipervnculo"/>
                <w:noProof/>
              </w:rPr>
              <w:t>Comité de expertos</w:t>
            </w:r>
            <w:r>
              <w:rPr>
                <w:noProof/>
                <w:webHidden/>
              </w:rPr>
              <w:tab/>
            </w:r>
            <w:r>
              <w:rPr>
                <w:noProof/>
                <w:webHidden/>
              </w:rPr>
              <w:fldChar w:fldCharType="begin"/>
            </w:r>
            <w:r>
              <w:rPr>
                <w:noProof/>
                <w:webHidden/>
              </w:rPr>
              <w:instrText xml:space="preserve"> PAGEREF _Toc204354214 \h </w:instrText>
            </w:r>
            <w:r>
              <w:rPr>
                <w:noProof/>
                <w:webHidden/>
              </w:rPr>
            </w:r>
            <w:r>
              <w:rPr>
                <w:noProof/>
                <w:webHidden/>
              </w:rPr>
              <w:fldChar w:fldCharType="separate"/>
            </w:r>
            <w:r>
              <w:rPr>
                <w:noProof/>
                <w:webHidden/>
              </w:rPr>
              <w:t>51</w:t>
            </w:r>
            <w:r>
              <w:rPr>
                <w:noProof/>
                <w:webHidden/>
              </w:rPr>
              <w:fldChar w:fldCharType="end"/>
            </w:r>
          </w:hyperlink>
        </w:p>
        <w:p w14:paraId="2FF1FB08" w14:textId="0034AB1D"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15" w:history="1">
            <w:r w:rsidRPr="001B5791">
              <w:rPr>
                <w:rStyle w:val="Hipervnculo"/>
                <w:noProof/>
              </w:rPr>
              <w:t>2.6</w:t>
            </w:r>
            <w:r>
              <w:rPr>
                <w:rFonts w:asciiTheme="minorHAnsi" w:eastAsiaTheme="minorEastAsia" w:hAnsiTheme="minorHAnsi" w:cstheme="minorBidi"/>
                <w:noProof/>
                <w:sz w:val="22"/>
                <w:szCs w:val="22"/>
                <w:lang w:val="es-CO" w:eastAsia="es-CO"/>
              </w:rPr>
              <w:tab/>
            </w:r>
            <w:r w:rsidRPr="001B5791">
              <w:rPr>
                <w:rStyle w:val="Hipervnculo"/>
                <w:noProof/>
              </w:rPr>
              <w:t>DISEÑO DE LA DIFUSIÓN Y COMUNICACIÓN</w:t>
            </w:r>
            <w:r>
              <w:rPr>
                <w:noProof/>
                <w:webHidden/>
              </w:rPr>
              <w:tab/>
            </w:r>
            <w:r>
              <w:rPr>
                <w:noProof/>
                <w:webHidden/>
              </w:rPr>
              <w:fldChar w:fldCharType="begin"/>
            </w:r>
            <w:r>
              <w:rPr>
                <w:noProof/>
                <w:webHidden/>
              </w:rPr>
              <w:instrText xml:space="preserve"> PAGEREF _Toc204354215 \h </w:instrText>
            </w:r>
            <w:r>
              <w:rPr>
                <w:noProof/>
                <w:webHidden/>
              </w:rPr>
            </w:r>
            <w:r>
              <w:rPr>
                <w:noProof/>
                <w:webHidden/>
              </w:rPr>
              <w:fldChar w:fldCharType="separate"/>
            </w:r>
            <w:r>
              <w:rPr>
                <w:noProof/>
                <w:webHidden/>
              </w:rPr>
              <w:t>51</w:t>
            </w:r>
            <w:r>
              <w:rPr>
                <w:noProof/>
                <w:webHidden/>
              </w:rPr>
              <w:fldChar w:fldCharType="end"/>
            </w:r>
          </w:hyperlink>
        </w:p>
        <w:p w14:paraId="713838E5" w14:textId="14645474"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6" w:history="1">
            <w:r w:rsidRPr="001B5791">
              <w:rPr>
                <w:rStyle w:val="Hipervnculo"/>
                <w:noProof/>
              </w:rPr>
              <w:t>2.6.1</w:t>
            </w:r>
            <w:r>
              <w:rPr>
                <w:rFonts w:asciiTheme="minorHAnsi" w:eastAsiaTheme="minorEastAsia" w:hAnsiTheme="minorHAnsi" w:cstheme="minorBidi"/>
                <w:noProof/>
                <w:sz w:val="22"/>
                <w:szCs w:val="22"/>
                <w:lang w:val="es-CO" w:eastAsia="es-CO"/>
              </w:rPr>
              <w:tab/>
            </w:r>
            <w:r w:rsidRPr="001B5791">
              <w:rPr>
                <w:rStyle w:val="Hipervnculo"/>
                <w:noProof/>
              </w:rPr>
              <w:t>Diseño de los sistemas de salida</w:t>
            </w:r>
            <w:r>
              <w:rPr>
                <w:noProof/>
                <w:webHidden/>
              </w:rPr>
              <w:tab/>
            </w:r>
            <w:r>
              <w:rPr>
                <w:noProof/>
                <w:webHidden/>
              </w:rPr>
              <w:fldChar w:fldCharType="begin"/>
            </w:r>
            <w:r>
              <w:rPr>
                <w:noProof/>
                <w:webHidden/>
              </w:rPr>
              <w:instrText xml:space="preserve"> PAGEREF _Toc204354216 \h </w:instrText>
            </w:r>
            <w:r>
              <w:rPr>
                <w:noProof/>
                <w:webHidden/>
              </w:rPr>
            </w:r>
            <w:r>
              <w:rPr>
                <w:noProof/>
                <w:webHidden/>
              </w:rPr>
              <w:fldChar w:fldCharType="separate"/>
            </w:r>
            <w:r>
              <w:rPr>
                <w:noProof/>
                <w:webHidden/>
              </w:rPr>
              <w:t>51</w:t>
            </w:r>
            <w:r>
              <w:rPr>
                <w:noProof/>
                <w:webHidden/>
              </w:rPr>
              <w:fldChar w:fldCharType="end"/>
            </w:r>
          </w:hyperlink>
        </w:p>
        <w:p w14:paraId="14EBA4FA" w14:textId="5C2C47B0"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7" w:history="1">
            <w:r w:rsidRPr="001B5791">
              <w:rPr>
                <w:rStyle w:val="Hipervnculo"/>
                <w:noProof/>
              </w:rPr>
              <w:t>2.6.2</w:t>
            </w:r>
            <w:r>
              <w:rPr>
                <w:rFonts w:asciiTheme="minorHAnsi" w:eastAsiaTheme="minorEastAsia" w:hAnsiTheme="minorHAnsi" w:cstheme="minorBidi"/>
                <w:noProof/>
                <w:sz w:val="22"/>
                <w:szCs w:val="22"/>
                <w:lang w:val="es-CO" w:eastAsia="es-CO"/>
              </w:rPr>
              <w:tab/>
            </w:r>
            <w:r w:rsidRPr="001B5791">
              <w:rPr>
                <w:rStyle w:val="Hipervnculo"/>
                <w:noProof/>
              </w:rPr>
              <w:t>Diseño de productos de comunicación y difusión</w:t>
            </w:r>
            <w:r>
              <w:rPr>
                <w:noProof/>
                <w:webHidden/>
              </w:rPr>
              <w:tab/>
            </w:r>
            <w:r>
              <w:rPr>
                <w:noProof/>
                <w:webHidden/>
              </w:rPr>
              <w:fldChar w:fldCharType="begin"/>
            </w:r>
            <w:r>
              <w:rPr>
                <w:noProof/>
                <w:webHidden/>
              </w:rPr>
              <w:instrText xml:space="preserve"> PAGEREF _Toc204354217 \h </w:instrText>
            </w:r>
            <w:r>
              <w:rPr>
                <w:noProof/>
                <w:webHidden/>
              </w:rPr>
            </w:r>
            <w:r>
              <w:rPr>
                <w:noProof/>
                <w:webHidden/>
              </w:rPr>
              <w:fldChar w:fldCharType="separate"/>
            </w:r>
            <w:r>
              <w:rPr>
                <w:noProof/>
                <w:webHidden/>
              </w:rPr>
              <w:t>51</w:t>
            </w:r>
            <w:r>
              <w:rPr>
                <w:noProof/>
                <w:webHidden/>
              </w:rPr>
              <w:fldChar w:fldCharType="end"/>
            </w:r>
          </w:hyperlink>
        </w:p>
        <w:p w14:paraId="2F24C0FF" w14:textId="097E9BAA"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8" w:history="1">
            <w:r w:rsidRPr="001B5791">
              <w:rPr>
                <w:rStyle w:val="Hipervnculo"/>
                <w:noProof/>
              </w:rPr>
              <w:t>2.6.3</w:t>
            </w:r>
            <w:r>
              <w:rPr>
                <w:rFonts w:asciiTheme="minorHAnsi" w:eastAsiaTheme="minorEastAsia" w:hAnsiTheme="minorHAnsi" w:cstheme="minorBidi"/>
                <w:noProof/>
                <w:sz w:val="22"/>
                <w:szCs w:val="22"/>
                <w:lang w:val="es-CO" w:eastAsia="es-CO"/>
              </w:rPr>
              <w:tab/>
            </w:r>
            <w:r w:rsidRPr="001B5791">
              <w:rPr>
                <w:rStyle w:val="Hipervnculo"/>
                <w:noProof/>
              </w:rPr>
              <w:t>Entrega de productos</w:t>
            </w:r>
            <w:r>
              <w:rPr>
                <w:noProof/>
                <w:webHidden/>
              </w:rPr>
              <w:tab/>
            </w:r>
            <w:r>
              <w:rPr>
                <w:noProof/>
                <w:webHidden/>
              </w:rPr>
              <w:fldChar w:fldCharType="begin"/>
            </w:r>
            <w:r>
              <w:rPr>
                <w:noProof/>
                <w:webHidden/>
              </w:rPr>
              <w:instrText xml:space="preserve"> PAGEREF _Toc204354218 \h </w:instrText>
            </w:r>
            <w:r>
              <w:rPr>
                <w:noProof/>
                <w:webHidden/>
              </w:rPr>
            </w:r>
            <w:r>
              <w:rPr>
                <w:noProof/>
                <w:webHidden/>
              </w:rPr>
              <w:fldChar w:fldCharType="separate"/>
            </w:r>
            <w:r>
              <w:rPr>
                <w:noProof/>
                <w:webHidden/>
              </w:rPr>
              <w:t>53</w:t>
            </w:r>
            <w:r>
              <w:rPr>
                <w:noProof/>
                <w:webHidden/>
              </w:rPr>
              <w:fldChar w:fldCharType="end"/>
            </w:r>
          </w:hyperlink>
        </w:p>
        <w:p w14:paraId="300CB6A0" w14:textId="409F352E" w:rsidR="00885792" w:rsidRDefault="00885792">
          <w:pPr>
            <w:pStyle w:val="TDC3"/>
            <w:tabs>
              <w:tab w:val="left" w:pos="960"/>
              <w:tab w:val="right" w:leader="dot" w:pos="8828"/>
            </w:tabs>
            <w:rPr>
              <w:rFonts w:asciiTheme="minorHAnsi" w:eastAsiaTheme="minorEastAsia" w:hAnsiTheme="minorHAnsi" w:cstheme="minorBidi"/>
              <w:noProof/>
              <w:sz w:val="22"/>
              <w:szCs w:val="22"/>
              <w:lang w:val="es-CO" w:eastAsia="es-CO"/>
            </w:rPr>
          </w:pPr>
          <w:hyperlink w:anchor="_Toc204354219" w:history="1">
            <w:r w:rsidRPr="001B5791">
              <w:rPr>
                <w:rStyle w:val="Hipervnculo"/>
                <w:noProof/>
              </w:rPr>
              <w:t>2.6.4</w:t>
            </w:r>
            <w:r>
              <w:rPr>
                <w:rFonts w:asciiTheme="minorHAnsi" w:eastAsiaTheme="minorEastAsia" w:hAnsiTheme="minorHAnsi" w:cstheme="minorBidi"/>
                <w:noProof/>
                <w:sz w:val="22"/>
                <w:szCs w:val="22"/>
                <w:lang w:val="es-CO" w:eastAsia="es-CO"/>
              </w:rPr>
              <w:tab/>
            </w:r>
            <w:r w:rsidRPr="001B5791">
              <w:rPr>
                <w:rStyle w:val="Hipervnculo"/>
                <w:noProof/>
              </w:rPr>
              <w:t>Estrategia de servicio</w:t>
            </w:r>
            <w:r>
              <w:rPr>
                <w:noProof/>
                <w:webHidden/>
              </w:rPr>
              <w:tab/>
            </w:r>
            <w:r>
              <w:rPr>
                <w:noProof/>
                <w:webHidden/>
              </w:rPr>
              <w:fldChar w:fldCharType="begin"/>
            </w:r>
            <w:r>
              <w:rPr>
                <w:noProof/>
                <w:webHidden/>
              </w:rPr>
              <w:instrText xml:space="preserve"> PAGEREF _Toc204354219 \h </w:instrText>
            </w:r>
            <w:r>
              <w:rPr>
                <w:noProof/>
                <w:webHidden/>
              </w:rPr>
            </w:r>
            <w:r>
              <w:rPr>
                <w:noProof/>
                <w:webHidden/>
              </w:rPr>
              <w:fldChar w:fldCharType="separate"/>
            </w:r>
            <w:r>
              <w:rPr>
                <w:noProof/>
                <w:webHidden/>
              </w:rPr>
              <w:t>53</w:t>
            </w:r>
            <w:r>
              <w:rPr>
                <w:noProof/>
                <w:webHidden/>
              </w:rPr>
              <w:fldChar w:fldCharType="end"/>
            </w:r>
          </w:hyperlink>
        </w:p>
        <w:p w14:paraId="72C6F69B" w14:textId="515029F0"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0" w:history="1">
            <w:r w:rsidRPr="001B5791">
              <w:rPr>
                <w:rStyle w:val="Hipervnculo"/>
                <w:noProof/>
              </w:rPr>
              <w:t>2.7</w:t>
            </w:r>
            <w:r>
              <w:rPr>
                <w:rFonts w:asciiTheme="minorHAnsi" w:eastAsiaTheme="minorEastAsia" w:hAnsiTheme="minorHAnsi" w:cstheme="minorBidi"/>
                <w:noProof/>
                <w:sz w:val="22"/>
                <w:szCs w:val="22"/>
                <w:lang w:val="es-CO" w:eastAsia="es-CO"/>
              </w:rPr>
              <w:tab/>
            </w:r>
            <w:r w:rsidRPr="001B5791">
              <w:rPr>
                <w:rStyle w:val="Hipervnculo"/>
                <w:noProof/>
              </w:rPr>
              <w:t>DISEÑO DE LA EVALUACIÓN DE LAS FASES DEL PROCESO</w:t>
            </w:r>
            <w:r>
              <w:rPr>
                <w:noProof/>
                <w:webHidden/>
              </w:rPr>
              <w:tab/>
            </w:r>
            <w:r>
              <w:rPr>
                <w:noProof/>
                <w:webHidden/>
              </w:rPr>
              <w:fldChar w:fldCharType="begin"/>
            </w:r>
            <w:r>
              <w:rPr>
                <w:noProof/>
                <w:webHidden/>
              </w:rPr>
              <w:instrText xml:space="preserve"> PAGEREF _Toc204354220 \h </w:instrText>
            </w:r>
            <w:r>
              <w:rPr>
                <w:noProof/>
                <w:webHidden/>
              </w:rPr>
            </w:r>
            <w:r>
              <w:rPr>
                <w:noProof/>
                <w:webHidden/>
              </w:rPr>
              <w:fldChar w:fldCharType="separate"/>
            </w:r>
            <w:r>
              <w:rPr>
                <w:noProof/>
                <w:webHidden/>
              </w:rPr>
              <w:t>54</w:t>
            </w:r>
            <w:r>
              <w:rPr>
                <w:noProof/>
                <w:webHidden/>
              </w:rPr>
              <w:fldChar w:fldCharType="end"/>
            </w:r>
          </w:hyperlink>
        </w:p>
        <w:p w14:paraId="55EF9A62" w14:textId="75849403"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1" w:history="1">
            <w:r w:rsidRPr="001B5791">
              <w:rPr>
                <w:rStyle w:val="Hipervnculo"/>
                <w:noProof/>
              </w:rPr>
              <w:t>2.8</w:t>
            </w:r>
            <w:r>
              <w:rPr>
                <w:rFonts w:asciiTheme="minorHAnsi" w:eastAsiaTheme="minorEastAsia" w:hAnsiTheme="minorHAnsi" w:cstheme="minorBidi"/>
                <w:noProof/>
                <w:sz w:val="22"/>
                <w:szCs w:val="22"/>
                <w:lang w:val="es-CO" w:eastAsia="es-CO"/>
              </w:rPr>
              <w:tab/>
            </w:r>
            <w:r w:rsidRPr="001B5791">
              <w:rPr>
                <w:rStyle w:val="Hipervnculo"/>
                <w:noProof/>
              </w:rPr>
              <w:t>DISEÑO DE LOS SISTEMAS DE PRODUCCIÓN Y FLUJOS DE TRABAJO</w:t>
            </w:r>
            <w:r>
              <w:rPr>
                <w:noProof/>
                <w:webHidden/>
              </w:rPr>
              <w:tab/>
            </w:r>
            <w:r>
              <w:rPr>
                <w:noProof/>
                <w:webHidden/>
              </w:rPr>
              <w:fldChar w:fldCharType="begin"/>
            </w:r>
            <w:r>
              <w:rPr>
                <w:noProof/>
                <w:webHidden/>
              </w:rPr>
              <w:instrText xml:space="preserve"> PAGEREF _Toc204354221 \h </w:instrText>
            </w:r>
            <w:r>
              <w:rPr>
                <w:noProof/>
                <w:webHidden/>
              </w:rPr>
            </w:r>
            <w:r>
              <w:rPr>
                <w:noProof/>
                <w:webHidden/>
              </w:rPr>
              <w:fldChar w:fldCharType="separate"/>
            </w:r>
            <w:r>
              <w:rPr>
                <w:noProof/>
                <w:webHidden/>
              </w:rPr>
              <w:t>54</w:t>
            </w:r>
            <w:r>
              <w:rPr>
                <w:noProof/>
                <w:webHidden/>
              </w:rPr>
              <w:fldChar w:fldCharType="end"/>
            </w:r>
          </w:hyperlink>
        </w:p>
        <w:p w14:paraId="64028807" w14:textId="44F035A8"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2" w:history="1">
            <w:r w:rsidRPr="001B5791">
              <w:rPr>
                <w:rStyle w:val="Hipervnculo"/>
                <w:noProof/>
              </w:rPr>
              <w:t>3</w:t>
            </w:r>
            <w:r>
              <w:rPr>
                <w:rFonts w:asciiTheme="minorHAnsi" w:eastAsiaTheme="minorEastAsia" w:hAnsiTheme="minorHAnsi" w:cstheme="minorBidi"/>
                <w:noProof/>
                <w:sz w:val="22"/>
                <w:szCs w:val="22"/>
                <w:lang w:val="es-CO" w:eastAsia="es-CO"/>
              </w:rPr>
              <w:tab/>
            </w:r>
            <w:r w:rsidRPr="001B5791">
              <w:rPr>
                <w:rStyle w:val="Hipervnculo"/>
                <w:noProof/>
              </w:rPr>
              <w:t>DOCUMENTACIÓN RELACIONADA</w:t>
            </w:r>
            <w:r>
              <w:rPr>
                <w:noProof/>
                <w:webHidden/>
              </w:rPr>
              <w:tab/>
            </w:r>
            <w:r>
              <w:rPr>
                <w:noProof/>
                <w:webHidden/>
              </w:rPr>
              <w:fldChar w:fldCharType="begin"/>
            </w:r>
            <w:r>
              <w:rPr>
                <w:noProof/>
                <w:webHidden/>
              </w:rPr>
              <w:instrText xml:space="preserve"> PAGEREF _Toc204354222 \h </w:instrText>
            </w:r>
            <w:r>
              <w:rPr>
                <w:noProof/>
                <w:webHidden/>
              </w:rPr>
            </w:r>
            <w:r>
              <w:rPr>
                <w:noProof/>
                <w:webHidden/>
              </w:rPr>
              <w:fldChar w:fldCharType="separate"/>
            </w:r>
            <w:r>
              <w:rPr>
                <w:noProof/>
                <w:webHidden/>
              </w:rPr>
              <w:t>57</w:t>
            </w:r>
            <w:r>
              <w:rPr>
                <w:noProof/>
                <w:webHidden/>
              </w:rPr>
              <w:fldChar w:fldCharType="end"/>
            </w:r>
          </w:hyperlink>
        </w:p>
        <w:p w14:paraId="502959FF" w14:textId="20340A68"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3" w:history="1">
            <w:r w:rsidRPr="001B5791">
              <w:rPr>
                <w:rStyle w:val="Hipervnculo"/>
                <w:noProof/>
              </w:rPr>
              <w:t>4</w:t>
            </w:r>
            <w:r>
              <w:rPr>
                <w:rFonts w:asciiTheme="minorHAnsi" w:eastAsiaTheme="minorEastAsia" w:hAnsiTheme="minorHAnsi" w:cstheme="minorBidi"/>
                <w:noProof/>
                <w:sz w:val="22"/>
                <w:szCs w:val="22"/>
                <w:lang w:val="es-CO" w:eastAsia="es-CO"/>
              </w:rPr>
              <w:tab/>
            </w:r>
            <w:r w:rsidRPr="001B5791">
              <w:rPr>
                <w:rStyle w:val="Hipervnculo"/>
                <w:noProof/>
              </w:rPr>
              <w:t>GLOSARIO</w:t>
            </w:r>
            <w:r>
              <w:rPr>
                <w:noProof/>
                <w:webHidden/>
              </w:rPr>
              <w:tab/>
            </w:r>
            <w:r>
              <w:rPr>
                <w:noProof/>
                <w:webHidden/>
              </w:rPr>
              <w:fldChar w:fldCharType="begin"/>
            </w:r>
            <w:r>
              <w:rPr>
                <w:noProof/>
                <w:webHidden/>
              </w:rPr>
              <w:instrText xml:space="preserve"> PAGEREF _Toc204354223 \h </w:instrText>
            </w:r>
            <w:r>
              <w:rPr>
                <w:noProof/>
                <w:webHidden/>
              </w:rPr>
            </w:r>
            <w:r>
              <w:rPr>
                <w:noProof/>
                <w:webHidden/>
              </w:rPr>
              <w:fldChar w:fldCharType="separate"/>
            </w:r>
            <w:r>
              <w:rPr>
                <w:noProof/>
                <w:webHidden/>
              </w:rPr>
              <w:t>57</w:t>
            </w:r>
            <w:r>
              <w:rPr>
                <w:noProof/>
                <w:webHidden/>
              </w:rPr>
              <w:fldChar w:fldCharType="end"/>
            </w:r>
          </w:hyperlink>
        </w:p>
        <w:p w14:paraId="5D6E633A" w14:textId="5149E658"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4" w:history="1">
            <w:r w:rsidRPr="001B5791">
              <w:rPr>
                <w:rStyle w:val="Hipervnculo"/>
                <w:noProof/>
              </w:rPr>
              <w:t>5</w:t>
            </w:r>
            <w:r>
              <w:rPr>
                <w:rFonts w:asciiTheme="minorHAnsi" w:eastAsiaTheme="minorEastAsia" w:hAnsiTheme="minorHAnsi" w:cstheme="minorBidi"/>
                <w:noProof/>
                <w:sz w:val="22"/>
                <w:szCs w:val="22"/>
                <w:lang w:val="es-CO" w:eastAsia="es-CO"/>
              </w:rPr>
              <w:tab/>
            </w:r>
            <w:r w:rsidRPr="001B5791">
              <w:rPr>
                <w:rStyle w:val="Hipervnculo"/>
                <w:noProof/>
              </w:rPr>
              <w:t>BIBLIOGRAFÍA</w:t>
            </w:r>
            <w:r>
              <w:rPr>
                <w:noProof/>
                <w:webHidden/>
              </w:rPr>
              <w:tab/>
            </w:r>
            <w:r>
              <w:rPr>
                <w:noProof/>
                <w:webHidden/>
              </w:rPr>
              <w:fldChar w:fldCharType="begin"/>
            </w:r>
            <w:r>
              <w:rPr>
                <w:noProof/>
                <w:webHidden/>
              </w:rPr>
              <w:instrText xml:space="preserve"> PAGEREF _Toc204354224 \h </w:instrText>
            </w:r>
            <w:r>
              <w:rPr>
                <w:noProof/>
                <w:webHidden/>
              </w:rPr>
            </w:r>
            <w:r>
              <w:rPr>
                <w:noProof/>
                <w:webHidden/>
              </w:rPr>
              <w:fldChar w:fldCharType="separate"/>
            </w:r>
            <w:r>
              <w:rPr>
                <w:noProof/>
                <w:webHidden/>
              </w:rPr>
              <w:t>61</w:t>
            </w:r>
            <w:r>
              <w:rPr>
                <w:noProof/>
                <w:webHidden/>
              </w:rPr>
              <w:fldChar w:fldCharType="end"/>
            </w:r>
          </w:hyperlink>
        </w:p>
        <w:p w14:paraId="6EE18EDF" w14:textId="567FB3D2" w:rsidR="00885792" w:rsidRDefault="00885792">
          <w:pPr>
            <w:pStyle w:val="TDC1"/>
            <w:tabs>
              <w:tab w:val="left" w:pos="960"/>
              <w:tab w:val="right" w:leader="dot" w:pos="8828"/>
            </w:tabs>
            <w:rPr>
              <w:rFonts w:asciiTheme="minorHAnsi" w:eastAsiaTheme="minorEastAsia" w:hAnsiTheme="minorHAnsi" w:cstheme="minorBidi"/>
              <w:noProof/>
              <w:sz w:val="22"/>
              <w:szCs w:val="22"/>
              <w:lang w:val="es-CO" w:eastAsia="es-CO"/>
            </w:rPr>
          </w:pPr>
          <w:hyperlink w:anchor="_Toc204354225" w:history="1">
            <w:r w:rsidRPr="001B5791">
              <w:rPr>
                <w:rStyle w:val="Hipervnculo"/>
                <w:noProof/>
              </w:rPr>
              <w:t>6</w:t>
            </w:r>
            <w:r>
              <w:rPr>
                <w:rFonts w:asciiTheme="minorHAnsi" w:eastAsiaTheme="minorEastAsia" w:hAnsiTheme="minorHAnsi" w:cstheme="minorBidi"/>
                <w:noProof/>
                <w:sz w:val="22"/>
                <w:szCs w:val="22"/>
                <w:lang w:val="es-CO" w:eastAsia="es-CO"/>
              </w:rPr>
              <w:tab/>
            </w:r>
            <w:r w:rsidRPr="001B5791">
              <w:rPr>
                <w:rStyle w:val="Hipervnculo"/>
                <w:noProof/>
              </w:rPr>
              <w:t>CONTROL DE CAMBIOS</w:t>
            </w:r>
            <w:r>
              <w:rPr>
                <w:noProof/>
                <w:webHidden/>
              </w:rPr>
              <w:tab/>
            </w:r>
            <w:r>
              <w:rPr>
                <w:noProof/>
                <w:webHidden/>
              </w:rPr>
              <w:fldChar w:fldCharType="begin"/>
            </w:r>
            <w:r>
              <w:rPr>
                <w:noProof/>
                <w:webHidden/>
              </w:rPr>
              <w:instrText xml:space="preserve"> PAGEREF _Toc204354225 \h </w:instrText>
            </w:r>
            <w:r>
              <w:rPr>
                <w:noProof/>
                <w:webHidden/>
              </w:rPr>
            </w:r>
            <w:r>
              <w:rPr>
                <w:noProof/>
                <w:webHidden/>
              </w:rPr>
              <w:fldChar w:fldCharType="separate"/>
            </w:r>
            <w:r>
              <w:rPr>
                <w:noProof/>
                <w:webHidden/>
              </w:rPr>
              <w:t>62</w:t>
            </w:r>
            <w:r>
              <w:rPr>
                <w:noProof/>
                <w:webHidden/>
              </w:rPr>
              <w:fldChar w:fldCharType="end"/>
            </w:r>
          </w:hyperlink>
        </w:p>
        <w:p w14:paraId="1C729595" w14:textId="5E32E2F1" w:rsidR="00663963" w:rsidRPr="00FD1744" w:rsidRDefault="00663963" w:rsidP="00903CDD">
          <w:pPr>
            <w:rPr>
              <w:b/>
              <w:bCs/>
            </w:rPr>
          </w:pPr>
          <w:r w:rsidRPr="00FD1744">
            <w:fldChar w:fldCharType="end"/>
          </w:r>
        </w:p>
      </w:sdtContent>
    </w:sdt>
    <w:p w14:paraId="393946B0" w14:textId="7BF2390A" w:rsidR="004569D0" w:rsidRPr="00FD1744" w:rsidRDefault="004569D0" w:rsidP="008506CC">
      <w:pPr>
        <w:pStyle w:val="Ttulo1"/>
        <w:numPr>
          <w:ilvl w:val="0"/>
          <w:numId w:val="0"/>
        </w:numPr>
        <w:ind w:left="288"/>
        <w:jc w:val="left"/>
        <w:rPr>
          <w:bCs/>
          <w:szCs w:val="24"/>
        </w:rPr>
        <w:sectPr w:rsidR="004569D0" w:rsidRPr="00FD1744" w:rsidSect="00497FAA">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p>
    <w:p w14:paraId="2334A0A5" w14:textId="77777777" w:rsidR="008506CC" w:rsidRPr="00FD1744" w:rsidRDefault="008506CC" w:rsidP="008506CC">
      <w:pPr>
        <w:pStyle w:val="Descripcin"/>
        <w:jc w:val="center"/>
        <w:rPr>
          <w:b/>
          <w:bCs/>
          <w:i w:val="0"/>
          <w:iCs w:val="0"/>
          <w:color w:val="auto"/>
          <w:sz w:val="24"/>
          <w:szCs w:val="24"/>
        </w:rPr>
      </w:pPr>
      <w:r w:rsidRPr="00FD1744">
        <w:rPr>
          <w:b/>
          <w:bCs/>
          <w:i w:val="0"/>
          <w:iCs w:val="0"/>
          <w:color w:val="auto"/>
          <w:sz w:val="24"/>
          <w:szCs w:val="24"/>
        </w:rPr>
        <w:lastRenderedPageBreak/>
        <w:t>INTRODUCCIÓN</w:t>
      </w:r>
    </w:p>
    <w:p w14:paraId="3503A253" w14:textId="77777777" w:rsidR="008506CC" w:rsidRPr="00FD1744" w:rsidRDefault="008506CC" w:rsidP="008506CC">
      <w:pPr>
        <w:ind w:left="-2"/>
        <w:jc w:val="both"/>
        <w:rPr>
          <w:rFonts w:eastAsia="Arial Narrow" w:cs="Arial Narrow"/>
          <w:color w:val="000000"/>
        </w:rPr>
      </w:pPr>
      <w:bookmarkStart w:id="1" w:name="_heading=h.30j0zll" w:colFirst="0" w:colLast="0"/>
      <w:bookmarkStart w:id="2" w:name="_Hlk170119628"/>
      <w:bookmarkEnd w:id="1"/>
      <w:r w:rsidRPr="00FD1744">
        <w:rPr>
          <w:rFonts w:eastAsia="Arial Narrow" w:cs="Arial Narrow"/>
          <w:color w:val="000000"/>
        </w:rPr>
        <w:t>Parques Nacionales Naturales de Colombia (PNNC) de acuerdo al ámbito de competencias es el Coordinador del Sistema Nacional de Áreas Protegidas (SINAP), conforme al artículo 7 del Decreto reglamentario 2372 de 2010, el cual fue compilado por el Decreto Único Reglamentario 1076 de 2015 del Sector Ambiente y Desarrollo Sostenible. Así mismo en el 2010 se adoptó el documento de política pública CONPES 3680 de 2010 en el cual se establecieron los lineamientos para la consolidación del Sistema Nacional de Áreas Protegidas – SINAP, en el cual una de sus acciones estratégicas fue diseñar e implementar el Registro Único Nacional de Áreas Protegidas de Colombia - RUNAP</w:t>
      </w:r>
      <w:r w:rsidRPr="00FD1744">
        <w:rPr>
          <w:rFonts w:eastAsia="Arial Narrow" w:cs="Arial Narrow"/>
          <w:color w:val="000000"/>
          <w:vertAlign w:val="superscript"/>
        </w:rPr>
        <w:footnoteReference w:id="1"/>
      </w:r>
      <w:r w:rsidRPr="00FD1744">
        <w:rPr>
          <w:rFonts w:eastAsia="Arial Narrow" w:cs="Arial Narrow"/>
          <w:color w:val="000000"/>
        </w:rPr>
        <w:t>. Por lo tanto, PNNC proporciona información relacionada con las áreas protegidas integrantes del SINAP las cuales son inscritas por las Autoridades Ambientales competentes, a partir de registros administrativos por medio del aplicativo RUNAP. Una vez es diligenciados los formularios de inscripción, la información ingresa a la base de datos del RUNAP para luego ser procesada, analizada y difundida a través del sitio web del RUNAP (</w:t>
      </w:r>
      <w:hyperlink r:id="rId12">
        <w:r w:rsidRPr="00FD1744">
          <w:rPr>
            <w:rFonts w:eastAsia="Arial Narrow" w:cs="Arial Narrow"/>
            <w:color w:val="000000"/>
            <w:u w:val="single"/>
          </w:rPr>
          <w:t>https://runap.parquesnacionales.gov.co/</w:t>
        </w:r>
      </w:hyperlink>
      <w:r w:rsidRPr="00FD1744">
        <w:rPr>
          <w:rFonts w:eastAsia="Arial Narrow" w:cs="Arial Narrow"/>
          <w:color w:val="000000"/>
        </w:rPr>
        <w:t>).</w:t>
      </w:r>
    </w:p>
    <w:p w14:paraId="67770F75" w14:textId="77777777" w:rsidR="008506CC" w:rsidRPr="00FD1744" w:rsidRDefault="008506CC" w:rsidP="008506CC">
      <w:pPr>
        <w:ind w:left="-2"/>
        <w:jc w:val="both"/>
        <w:rPr>
          <w:rFonts w:eastAsia="Arial Narrow" w:cs="Arial Narrow"/>
          <w:color w:val="000000"/>
        </w:rPr>
      </w:pPr>
    </w:p>
    <w:p w14:paraId="5D98FC61"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De esta forma y de acuerdo al contexto ya descrito Parques Nacionales Naturales de Colombia es integrante del Sistema Estadístico Nacional (SEN), cumpliendo así con lo enunciado en el artículo 155 de la Ley 1955 de 2019 y el Decreto 2404 del 2019, denominando  la operación estadística como "Áreas Protegidas Integrantes Del SINAP Inscritas en el RUNAP”, la cual pertenece a  la Subdirección De Gestión y Manejo de Áreas Protegidas haciendo parte de esta forma del Plan Estadístico Nacional – PEN, formulado por el Departamento Administrativo Nacional de Estadística - DANE para el periodo 2023 - 2027 y que tiene como objetivo principal generar información estadística de calidad de las áreas protegidas integrantes del Sistema Nacional de Áreas Protegidas - SINAP inscritas en el Registro Único Nacional de Áreas Protegidas - RUNAP, a partir de la información proveída por las Autoridades Ambientales Competentes, con respecto a su extensión geográfica, localización y su conteo por categorías de manejo, con el fin de apoyar la toma de decisiones de las partes interesadas.</w:t>
      </w:r>
    </w:p>
    <w:p w14:paraId="5116FF43" w14:textId="77777777" w:rsidR="008506CC" w:rsidRPr="00FD1744" w:rsidRDefault="008506CC" w:rsidP="008506CC">
      <w:pPr>
        <w:ind w:hanging="2"/>
        <w:jc w:val="both"/>
        <w:rPr>
          <w:rFonts w:eastAsia="Arial Narrow" w:cs="Arial Narrow"/>
          <w:color w:val="000000"/>
        </w:rPr>
      </w:pPr>
    </w:p>
    <w:p w14:paraId="7A4B8800"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Esta operación estadística se implementó a partir del Subsistema de Gestión de la Información Estadística basado en la norma NTC PE 1000 emitida por el DANE, la cual se integra al Modelo Integrado de Planeación y Gestión MIPG y las políticas establecidas en donde se establece la gestión de la información estadística. Así mismo, esta operación estadística fue evaluada por el DANE, en base a los requerimientos establecidos por la norma mencionada anteriormente y certificada en el año 2023 con código 23-PE-E89.</w:t>
      </w:r>
    </w:p>
    <w:bookmarkEnd w:id="2"/>
    <w:p w14:paraId="3EAD5FF6" w14:textId="77777777" w:rsidR="008506CC" w:rsidRPr="00FD1744" w:rsidRDefault="008506CC" w:rsidP="008506CC">
      <w:pPr>
        <w:ind w:hanging="2"/>
        <w:jc w:val="both"/>
        <w:rPr>
          <w:rFonts w:eastAsia="Arial Narrow" w:cs="Arial Narrow"/>
          <w:color w:val="000000"/>
        </w:rPr>
      </w:pPr>
    </w:p>
    <w:p w14:paraId="1C4732DE" w14:textId="77777777" w:rsidR="008506CC" w:rsidRPr="00FD1744" w:rsidRDefault="008506CC" w:rsidP="008506CC">
      <w:pPr>
        <w:jc w:val="both"/>
        <w:rPr>
          <w:rFonts w:eastAsia="Arial Narrow" w:cs="Arial Narrow"/>
          <w:color w:val="000000"/>
        </w:rPr>
      </w:pPr>
      <w:r w:rsidRPr="00FD1744">
        <w:rPr>
          <w:rFonts w:eastAsia="Arial Narrow" w:cs="Arial Narrow"/>
          <w:color w:val="000000"/>
        </w:rPr>
        <w:t xml:space="preserve">Conforme a lo anterior, este manual plasma las actividades e instrumentos para el desarrollo de cada una de las fases del proceso estadístico, estandarizando las acciones necesarias para difundir información de calidad a las partes interesadas satisfaciendo la demanda de información relacionada con áreas protegidas. Por lo tanto, el presente documento precisa los criterios técnicos estadísticos </w:t>
      </w:r>
      <w:r w:rsidRPr="00FD1744">
        <w:rPr>
          <w:rFonts w:eastAsia="Arial Narrow" w:cs="Arial Narrow"/>
          <w:color w:val="000000"/>
        </w:rPr>
        <w:lastRenderedPageBreak/>
        <w:t>para el desarrollo de la operación estadística, desarrollando las fases de Diseño y Construcción, por lo que contempla el diseño para las fases de Detección y Análisis de necesidades (Diseño temático), Acopio, Procesamiento, Análisis, Difusión y Evaluación, de conformidad con los lineamientos que emite el DANE para las entidades del SEN que implementan y mejoran su sistema de gestión de la información estadística.</w:t>
      </w:r>
    </w:p>
    <w:p w14:paraId="6F33464A" w14:textId="77777777" w:rsidR="008506CC" w:rsidRPr="00FD1744" w:rsidRDefault="008506CC" w:rsidP="00EF5A2A">
      <w:pPr>
        <w:pStyle w:val="Ttulo1"/>
        <w:rPr>
          <w:szCs w:val="24"/>
        </w:rPr>
      </w:pPr>
      <w:bookmarkStart w:id="4" w:name="_Toc204094242"/>
      <w:bookmarkStart w:id="5" w:name="_Toc204354172"/>
      <w:r w:rsidRPr="00FD1744">
        <w:rPr>
          <w:szCs w:val="24"/>
        </w:rPr>
        <w:t>ANTECEDENTES</w:t>
      </w:r>
      <w:bookmarkEnd w:id="4"/>
      <w:bookmarkEnd w:id="5"/>
    </w:p>
    <w:p w14:paraId="1D1C6F6F" w14:textId="77777777" w:rsidR="008506CC" w:rsidRPr="00FD1744" w:rsidRDefault="008506CC" w:rsidP="008506CC">
      <w:pPr>
        <w:jc w:val="both"/>
        <w:rPr>
          <w:rFonts w:eastAsia="Arial Narrow" w:cs="Arial Narrow"/>
          <w:color w:val="000000"/>
        </w:rPr>
      </w:pPr>
      <w:r w:rsidRPr="00FD1744">
        <w:rPr>
          <w:rFonts w:eastAsia="Arial Narrow" w:cs="Arial Narrow"/>
          <w:color w:val="000000"/>
        </w:rPr>
        <w:t>La Unidad Administrativa Especial denominada Parques Nacionales Naturales de Colombia es creada mediante Decreto 3572 de 2011, artículo 1, como una entidad del orden nacional, sin personería jurídica, con autonomía administrativa y financiera, con jurisdicción en todo el territorio nacional, en los términos del artículo 67 de la Ley 489 de 1998, adscrita al Sector Ambiente y Desarrollo Sostenible. La entidad es la encargada de la administración y manejo del Sistema de Parques Nacionales Naturales y la coordinación del Sistema Nacional de Áreas Protegidas (SINAP).</w:t>
      </w:r>
    </w:p>
    <w:p w14:paraId="66EBB430" w14:textId="77777777" w:rsidR="008506CC" w:rsidRPr="00FD1744" w:rsidRDefault="008506CC" w:rsidP="008506CC">
      <w:pPr>
        <w:ind w:hanging="2"/>
        <w:jc w:val="both"/>
        <w:rPr>
          <w:rFonts w:eastAsia="Arial Narrow" w:cs="Arial Narrow"/>
          <w:color w:val="000000"/>
        </w:rPr>
      </w:pPr>
    </w:p>
    <w:p w14:paraId="5E6FA7FC"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Dentro de sus funciones, establecidas en el decreto 3572 de 2011, compilado en el titulo 2, artículo 1.1.2.1.1 del decreto 1076 de 2015, numeral 12, se encuentra “</w:t>
      </w:r>
      <w:r w:rsidRPr="00FD1744">
        <w:rPr>
          <w:rFonts w:eastAsia="Arial Narrow" w:cs="Arial Narrow"/>
          <w:i/>
          <w:color w:val="000000"/>
        </w:rPr>
        <w:t>administrar el registro único nacional de áreas protegidas del SINAP (RUNAP)</w:t>
      </w:r>
      <w:r w:rsidRPr="00FD1744">
        <w:rPr>
          <w:rFonts w:eastAsia="Arial Narrow" w:cs="Arial Narrow"/>
          <w:color w:val="000000"/>
        </w:rPr>
        <w:t>”</w:t>
      </w:r>
      <w:r w:rsidRPr="00FD1744">
        <w:rPr>
          <w:rFonts w:eastAsia="Arial Narrow" w:cs="Arial Narrow"/>
          <w:color w:val="000000"/>
          <w:vertAlign w:val="superscript"/>
        </w:rPr>
        <w:footnoteReference w:id="2"/>
      </w:r>
      <w:r w:rsidRPr="00FD1744">
        <w:rPr>
          <w:rFonts w:eastAsia="Arial Narrow" w:cs="Arial Narrow"/>
          <w:color w:val="000000"/>
          <w:vertAlign w:val="superscript"/>
        </w:rPr>
        <w:t xml:space="preserve"> </w:t>
      </w:r>
      <w:r w:rsidRPr="00FD1744">
        <w:rPr>
          <w:rFonts w:eastAsia="Arial Narrow" w:cs="Arial Narrow"/>
          <w:color w:val="000000"/>
        </w:rPr>
        <w:t xml:space="preserve"> función que desarrolla a través de una plataforma de información que permite la consolidación de datos administrativos del inventario de las áreas protegidas integrantes del SINAP, información que es aprovechada para su procesamiento, análisis y difusión de informes estadísticos de calidad (reportes RUNAP). </w:t>
      </w:r>
    </w:p>
    <w:p w14:paraId="2DD8A318" w14:textId="77777777" w:rsidR="008506CC" w:rsidRPr="00FD1744" w:rsidRDefault="008506CC" w:rsidP="008506CC">
      <w:pPr>
        <w:ind w:hanging="2"/>
        <w:jc w:val="both"/>
        <w:rPr>
          <w:rFonts w:eastAsia="Arial Narrow" w:cs="Arial Narrow"/>
          <w:color w:val="000000"/>
        </w:rPr>
      </w:pPr>
    </w:p>
    <w:p w14:paraId="26EE4E80" w14:textId="7C8C4FA7" w:rsidR="008506CC" w:rsidRPr="00FD1744" w:rsidRDefault="008506CC" w:rsidP="008506CC">
      <w:pPr>
        <w:ind w:hanging="2"/>
        <w:jc w:val="both"/>
        <w:rPr>
          <w:rFonts w:eastAsia="Arial Narrow" w:cs="Arial Narrow"/>
          <w:color w:val="000000"/>
        </w:rPr>
      </w:pPr>
      <w:r w:rsidRPr="00FD1744">
        <w:rPr>
          <w:rFonts w:eastAsia="Arial Narrow" w:cs="Arial Narrow"/>
          <w:color w:val="000000"/>
        </w:rPr>
        <w:t>La entidad, en el marco del plan estratégico institucional 2022 - 2026, establece su misión, visión, tal como se indica a continuación:</w:t>
      </w:r>
    </w:p>
    <w:p w14:paraId="1F465905" w14:textId="77777777" w:rsidR="008506CC" w:rsidRPr="00FD1744" w:rsidRDefault="008506CC" w:rsidP="008506CC">
      <w:pPr>
        <w:ind w:hanging="2"/>
        <w:jc w:val="both"/>
        <w:rPr>
          <w:rFonts w:eastAsia="Arial Narrow" w:cs="Arial Narrow"/>
          <w:color w:val="000000"/>
        </w:rPr>
      </w:pPr>
    </w:p>
    <w:p w14:paraId="68D1EA75" w14:textId="77777777" w:rsidR="008506CC" w:rsidRPr="00FD1744" w:rsidRDefault="008506CC" w:rsidP="008506CC">
      <w:pPr>
        <w:ind w:hanging="2"/>
        <w:jc w:val="both"/>
        <w:rPr>
          <w:rFonts w:eastAsia="Arial Narrow" w:cs="Arial Narrow"/>
          <w:b/>
          <w:color w:val="000000"/>
        </w:rPr>
      </w:pPr>
      <w:r w:rsidRPr="00FD1744">
        <w:rPr>
          <w:rFonts w:eastAsia="Arial Narrow" w:cs="Arial Narrow"/>
          <w:b/>
          <w:color w:val="000000"/>
        </w:rPr>
        <w:t>Misión:</w:t>
      </w:r>
    </w:p>
    <w:p w14:paraId="581C7BF2" w14:textId="77777777" w:rsidR="008506CC" w:rsidRPr="00FD1744" w:rsidRDefault="008506CC" w:rsidP="008506CC">
      <w:pPr>
        <w:ind w:hanging="2"/>
        <w:jc w:val="both"/>
        <w:rPr>
          <w:rFonts w:eastAsia="Arial Narrow" w:cs="Arial Narrow"/>
          <w:b/>
          <w:color w:val="000000"/>
        </w:rPr>
      </w:pPr>
    </w:p>
    <w:p w14:paraId="57CBCCE7"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14:paraId="40809987" w14:textId="77777777" w:rsidR="008506CC" w:rsidRPr="00FD1744" w:rsidRDefault="008506CC" w:rsidP="008506CC">
      <w:pPr>
        <w:ind w:hanging="2"/>
        <w:jc w:val="both"/>
        <w:rPr>
          <w:rFonts w:eastAsia="Arial Narrow" w:cs="Arial Narrow"/>
          <w:color w:val="000000"/>
        </w:rPr>
      </w:pPr>
    </w:p>
    <w:p w14:paraId="208EA131" w14:textId="77777777" w:rsidR="008506CC" w:rsidRPr="00FD1744" w:rsidRDefault="008506CC" w:rsidP="008506CC">
      <w:pPr>
        <w:ind w:hanging="2"/>
        <w:jc w:val="both"/>
        <w:rPr>
          <w:rFonts w:eastAsia="Arial Narrow" w:cs="Arial Narrow"/>
          <w:b/>
          <w:color w:val="000000"/>
        </w:rPr>
      </w:pPr>
      <w:r w:rsidRPr="00FD1744">
        <w:rPr>
          <w:rFonts w:eastAsia="Arial Narrow" w:cs="Arial Narrow"/>
          <w:b/>
          <w:color w:val="000000"/>
        </w:rPr>
        <w:t>Visión:</w:t>
      </w:r>
    </w:p>
    <w:p w14:paraId="1ACAA3C7" w14:textId="77777777" w:rsidR="008506CC" w:rsidRPr="00FD1744" w:rsidRDefault="008506CC" w:rsidP="008506CC">
      <w:pPr>
        <w:ind w:hanging="2"/>
        <w:jc w:val="both"/>
        <w:rPr>
          <w:rFonts w:eastAsia="Arial Narrow" w:cs="Arial Narrow"/>
          <w:color w:val="000000"/>
        </w:rPr>
      </w:pPr>
    </w:p>
    <w:p w14:paraId="6AF9CE00"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 xml:space="preserve">En el 2027, PNNC será reconocida como una Entidad líder en el sector Ambiental por su contribución para hacer de Colombia una potencia mundial de la vida, a través de la conservación, restauración ecológica y conectividad del SINAP, el desarrollo territorial sostenible e innovador y la convivencia </w:t>
      </w:r>
      <w:r w:rsidRPr="00FD1744">
        <w:rPr>
          <w:rFonts w:eastAsia="Arial Narrow" w:cs="Arial Narrow"/>
          <w:color w:val="000000"/>
        </w:rPr>
        <w:lastRenderedPageBreak/>
        <w:t>pacífica en torno a la naturaleza, apoyando en un modelo de gestión transparente, asertivo y eficiente, con equidad y justicia social.</w:t>
      </w:r>
    </w:p>
    <w:p w14:paraId="6AFE4112" w14:textId="77777777" w:rsidR="008506CC" w:rsidRPr="00FD1744" w:rsidRDefault="008506CC" w:rsidP="008506CC">
      <w:pPr>
        <w:ind w:hanging="2"/>
        <w:jc w:val="both"/>
        <w:rPr>
          <w:rFonts w:eastAsia="Arial Narrow" w:cs="Arial Narrow"/>
          <w:color w:val="000000"/>
        </w:rPr>
      </w:pPr>
    </w:p>
    <w:p w14:paraId="77855766" w14:textId="77777777" w:rsidR="008506CC" w:rsidRPr="00FD1744" w:rsidRDefault="008506CC" w:rsidP="008506CC">
      <w:pPr>
        <w:ind w:hanging="2"/>
        <w:jc w:val="both"/>
        <w:rPr>
          <w:rFonts w:eastAsia="Arial Narrow" w:cs="Arial Narrow"/>
          <w:b/>
          <w:bCs/>
          <w:color w:val="000000"/>
        </w:rPr>
      </w:pPr>
      <w:r w:rsidRPr="00FD1744">
        <w:rPr>
          <w:rFonts w:eastAsia="Arial Narrow" w:cs="Arial Narrow"/>
          <w:b/>
          <w:bCs/>
          <w:color w:val="000000"/>
        </w:rPr>
        <w:t>Estructura Organizacional:</w:t>
      </w:r>
    </w:p>
    <w:p w14:paraId="5176E215" w14:textId="77777777" w:rsidR="008506CC" w:rsidRPr="00FD1744" w:rsidRDefault="008506CC" w:rsidP="008506CC">
      <w:pPr>
        <w:ind w:hanging="2"/>
        <w:jc w:val="both"/>
        <w:rPr>
          <w:rFonts w:eastAsia="Arial Narrow" w:cs="Arial Narrow"/>
          <w:color w:val="000000"/>
        </w:rPr>
      </w:pPr>
    </w:p>
    <w:p w14:paraId="58CC2D8C" w14:textId="63AA9372" w:rsidR="008506CC" w:rsidRPr="00FD1744" w:rsidRDefault="008506CC" w:rsidP="008506CC">
      <w:pPr>
        <w:ind w:hanging="2"/>
        <w:jc w:val="both"/>
        <w:rPr>
          <w:rFonts w:eastAsia="Arial Narrow" w:cs="Arial Narrow"/>
          <w:color w:val="000000"/>
        </w:rPr>
      </w:pPr>
      <w:r w:rsidRPr="00FD1744">
        <w:rPr>
          <w:rFonts w:eastAsia="Arial Narrow" w:cs="Arial Narrow"/>
          <w:color w:val="000000"/>
        </w:rPr>
        <w:t xml:space="preserve">La estructura organizacional de Parques Nacionales Naturales de Colombia (PNNC) se indica en la figura 1, resaltando en cuadros color verde, los grupos que participan de manera directa e indirecta en la operación estadística “Áreas Protegidas Integrantes Del SINAP Inscritas en el RUNAP”. </w:t>
      </w:r>
    </w:p>
    <w:p w14:paraId="21E7755A" w14:textId="478DB79D" w:rsidR="008506CC" w:rsidRPr="00FD1744" w:rsidRDefault="008506CC" w:rsidP="008506CC">
      <w:pPr>
        <w:ind w:hanging="2"/>
        <w:jc w:val="both"/>
        <w:rPr>
          <w:rFonts w:eastAsia="Arial Narrow" w:cs="Arial Narrow"/>
          <w:color w:val="000000"/>
        </w:rPr>
      </w:pPr>
    </w:p>
    <w:p w14:paraId="22C9EB89" w14:textId="77777777" w:rsidR="008506CC" w:rsidRPr="00FD1744" w:rsidRDefault="008506CC" w:rsidP="008506CC">
      <w:pPr>
        <w:ind w:hanging="2"/>
        <w:jc w:val="both"/>
        <w:rPr>
          <w:rFonts w:eastAsia="Arial Narrow" w:cs="Arial Narrow"/>
          <w:color w:val="000000"/>
        </w:rPr>
      </w:pPr>
    </w:p>
    <w:p w14:paraId="61FE5DE0" w14:textId="77777777" w:rsidR="008506CC" w:rsidRPr="00FD1744" w:rsidRDefault="008506CC" w:rsidP="008506CC">
      <w:pPr>
        <w:ind w:hanging="2"/>
        <w:jc w:val="center"/>
        <w:rPr>
          <w:rFonts w:eastAsia="Arial Narrow" w:cs="Arial Narrow"/>
          <w:color w:val="000000"/>
        </w:rPr>
      </w:pPr>
      <w:r w:rsidRPr="00FD1744">
        <w:rPr>
          <w:rFonts w:eastAsia="Arial Narrow" w:cs="Arial Narrow"/>
          <w:color w:val="000000"/>
        </w:rPr>
        <w:t>Figura 1. Estructura organizacional</w:t>
      </w:r>
    </w:p>
    <w:p w14:paraId="62412DF9" w14:textId="77777777" w:rsidR="008506CC" w:rsidRPr="00FD1744" w:rsidRDefault="008506CC" w:rsidP="008506CC">
      <w:pPr>
        <w:ind w:hanging="2"/>
        <w:jc w:val="center"/>
        <w:rPr>
          <w:rFonts w:eastAsia="Arial Narrow" w:cs="Arial Narrow"/>
          <w:color w:val="000000"/>
        </w:rPr>
      </w:pPr>
      <w:r w:rsidRPr="00FD1744">
        <w:rPr>
          <w:rFonts w:eastAsia="Arial Narrow" w:cs="Arial Narrow"/>
          <w:noProof/>
          <w:color w:val="000000"/>
        </w:rPr>
        <mc:AlternateContent>
          <mc:Choice Requires="wps">
            <w:drawing>
              <wp:anchor distT="0" distB="0" distL="114300" distR="114300" simplePos="0" relativeHeight="251674624" behindDoc="0" locked="0" layoutInCell="1" allowOverlap="1" wp14:anchorId="45E07415" wp14:editId="3BEDF021">
                <wp:simplePos x="0" y="0"/>
                <wp:positionH relativeFrom="margin">
                  <wp:posOffset>937260</wp:posOffset>
                </wp:positionH>
                <wp:positionV relativeFrom="paragraph">
                  <wp:posOffset>3578203</wp:posOffset>
                </wp:positionV>
                <wp:extent cx="539126" cy="169137"/>
                <wp:effectExtent l="0" t="0" r="13335" b="21590"/>
                <wp:wrapNone/>
                <wp:docPr id="10" name="Rectángulo: esquinas redondeada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126" cy="169137"/>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26E77" id="Rectángulo: esquinas redondeadas 10" o:spid="_x0000_s1026" alt="&quot;&quot;" style="position:absolute;margin-left:73.8pt;margin-top:281.75pt;width:42.45pt;height:1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04uwIAANQFAAAOAAAAZHJzL2Uyb0RvYy54bWysVM1u2zAMvg/YOwi6r7bTJl2MOkXQosOA&#10;bi3aDj2rshQbkEVNkvOzt9mz7MVGSY4bdMEOwy42JZIfyU8kLy63nSJrYV0LuqLFSU6J0BzqVq8q&#10;+u3p5sNHSpxnumYKtKjoTjh6uXj/7mJjSjGBBlQtLEEQ7cqNqWjjvSmzzPFGdMydgBEalRJsxzwe&#10;7SqrLdsgeqeySZ7Psg3Y2ljgwjm8vU5Kuoj4Ugru76R0whNVUczNx6+N35fwzRYXrFxZZpqWD2mw&#10;f8iiY63GoCPUNfOM9Lb9A6pruQUH0p9w6DKQsuUi1oDVFPmbah4bZkSsBclxZqTJ/T9Y/nV9b0lb&#10;49shPZp1+EYPyNqvn3rVKyiJcN/7VjNHrKhB14LVKKMtErcxrkT/R3Nvh5NDMbCwlbYLf6yPbCPZ&#10;u5FssfWE4+X0dF5MZpRwVBWzeXF6HjCzV2djnf8koCNBqKiFXtchtcgzW986n+z3diGghptWKbxn&#10;pdJkg8jzfJpHDweqrYM2KGN/iStlyZphZzDOhfazaKf67gvU6f58muexVExrdIlJHqChTmm8DHQk&#10;AqLkd0qkPB6ERIax5ElKJPT229hFUjWsFil0iHw8tNIIGJAlFjNiDwDHsRNRg31wFXE0RueBob85&#10;jx4xMmg/OnetBnusMuWL4Ullst+TlKgJLL1AvcP+s5AG0xl+0+Jr3zLn75nFScSmxO3i7/AjFeCD&#10;wiBR0oD9cew+2OOAoJaSDU52RbGFmRWUqM8aR2denJ2FVRAPZ9PzCR7soeblUKP77gqwRQrcY4ZH&#10;Mdh7tRelhe4Zl9AyREUV0xxjV5R7uz9c+bRxcI1xsVxGMxx/w/ytfjQ8gAdWQyM/bZ+ZNUPLe5yV&#10;r7DfAqx80/TJNnhqWPYeZBsn4pXXgW9cHbFnhzUXdtPhOVq9LuPFbwAAAP//AwBQSwMEFAAGAAgA&#10;AAAhAGR5dmndAAAACwEAAA8AAABkcnMvZG93bnJldi54bWxMj8FOwzAQRO9I/IO1SNyo05SENo1T&#10;oUpwpgXubuzGkeN1ZLtt8vcsJ7jt7I5m39S7yQ3sqkPsPQpYLjJgGluveuwEfH2+Pa2BxSRRycGj&#10;FjDrCLvm/q6WlfI3POjrMXWMQjBWUoBJaaw4j63RTsaFHzXS7eyDk4lk6LgK8kbhbuB5lpXcyR7p&#10;g5Gj3hvd2uPFCbAHacJ6U+yj/5iL0Fv7/T5bIR4fptctsKSn9GeGX3xCh4aYTv6CKrKB9PNLSVYB&#10;RbkqgJEjX+U0nGizyZbAm5r/79D8AAAA//8DAFBLAQItABQABgAIAAAAIQC2gziS/gAAAOEBAAAT&#10;AAAAAAAAAAAAAAAAAAAAAABbQ29udGVudF9UeXBlc10ueG1sUEsBAi0AFAAGAAgAAAAhADj9If/W&#10;AAAAlAEAAAsAAAAAAAAAAAAAAAAALwEAAF9yZWxzLy5yZWxzUEsBAi0AFAAGAAgAAAAhAA0jXTi7&#10;AgAA1AUAAA4AAAAAAAAAAAAAAAAALgIAAGRycy9lMm9Eb2MueG1sUEsBAi0AFAAGAAgAAAAhAGR5&#10;dmndAAAACwEAAA8AAAAAAAAAAAAAAAAAFQUAAGRycy9kb3ducmV2LnhtbFBLBQYAAAAABAAEAPMA&#10;AAAfBgAAAAA=&#10;" filled="f" strokecolor="#3a7c22 [2409]" strokeweight="1.5pt">
                <v:stroke joinstyle="miter"/>
                <w10:wrap anchorx="margin"/>
              </v:roundrect>
            </w:pict>
          </mc:Fallback>
        </mc:AlternateContent>
      </w:r>
      <w:r w:rsidRPr="00FD1744">
        <w:rPr>
          <w:rFonts w:eastAsia="Arial Narrow" w:cs="Arial Narrow"/>
          <w:noProof/>
          <w:color w:val="000000"/>
        </w:rPr>
        <mc:AlternateContent>
          <mc:Choice Requires="wps">
            <w:drawing>
              <wp:anchor distT="0" distB="0" distL="114300" distR="114300" simplePos="0" relativeHeight="251673600" behindDoc="0" locked="0" layoutInCell="1" allowOverlap="1" wp14:anchorId="70EF0A03" wp14:editId="47F4C81B">
                <wp:simplePos x="0" y="0"/>
                <wp:positionH relativeFrom="margin">
                  <wp:posOffset>938945</wp:posOffset>
                </wp:positionH>
                <wp:positionV relativeFrom="paragraph">
                  <wp:posOffset>3394938</wp:posOffset>
                </wp:positionV>
                <wp:extent cx="539126" cy="169137"/>
                <wp:effectExtent l="0" t="0" r="13335" b="21590"/>
                <wp:wrapNone/>
                <wp:docPr id="9" name="Rectángulo: esquinas redondeada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126" cy="169137"/>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D0AC1" id="Rectángulo: esquinas redondeadas 9" o:spid="_x0000_s1026" alt="&quot;&quot;" style="position:absolute;margin-left:73.95pt;margin-top:267.3pt;width:42.45pt;height:1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eugIAANIFAAAOAAAAZHJzL2Uyb0RvYy54bWysVM1u2zAMvg/YOwi6r7bTJl2MOkXQosOA&#10;bi3aDj2rshQbkEVNkvOzt9mz7MVGSY4bdMEOwy4yJZIfyc8kLy63nSJrYV0LuqLFSU6J0BzqVq8q&#10;+u3p5sNHSpxnumYKtKjoTjh6uXj/7mJjSjGBBlQtLEEQ7cqNqWjjvSmzzPFGdMydgBEalRJsxzxe&#10;7SqrLdsgeqeySZ7Psg3Y2ljgwjl8vU5Kuoj4Ugru76R0whNVUczNx9PG8yWc2eKClSvLTNPyIQ32&#10;D1l0rNUYdIS6Zp6R3rZ/QHUtt+BA+hMOXQZStlzEGrCaIn9TzWPDjIi1IDnOjDS5/wfLv67vLWnr&#10;is4p0azDX/SApP36qVe9gpII971vNXPEihp0LViN8jzQtjGuRO9Hc2+Hm0MxcLCVtgtfrI5sI9W7&#10;kWqx9YTj4/R0XkxmlHBUFbN5cXoeMLNXZ2Od/ySgI0GoqIVe1yGzyDJb3zqf7Pd2IaCGm1YpfGel&#10;0mSDyPN8mkcPB6qtgzYoY3eJK2XJmmFfMM6F9rNop/ruC9Tp/Xya57FDMK3RJSZ5gIY6pfEx0JEI&#10;iJLfKZHyeBAS+cWSJymR0NlvYxdJ1bBapNAh8vHQSiNgQJZYzIg9ABzHTkQN9sFVxMEYnQeG/uY8&#10;esTIoP3o3LUa7LHKlC+GXyqT/Z6kRE1g6QXqHXafhTSWzvCbFv/2LXP+nlmcQ5xY3C3+Dg+pAH8o&#10;DBIlDdgfx96DPY4HainZ4FxXFDuYWUGJ+qxxcObF2VlYBPFyNj2f4MUeal4ONbrvrgBbpMAtZngU&#10;g71Xe1Fa6J5xBS1DVFQxzTF2Rbm3+8uVT/sGlxgXy2U0w+E3zN/qR8MDeGA1NPLT9plZM7S8x1n5&#10;CvsdwMo3TZ9sg6eGZe9BtnEiXnkd+MbFEXt2WHJhMx3eo9XrKl78BgAA//8DAFBLAwQUAAYACAAA&#10;ACEAhl/Z5t0AAAALAQAADwAAAGRycy9kb3ducmV2LnhtbEyPwU7DMBBE70j8g7VI3KjTtAltiFOh&#10;SnCmLdzd2MSR43Vku23y9ywnOM7s0+xMvZvcwK46xN6jgOUiA6ax9arHTsDn6e1pAywmiUoOHrWA&#10;WUfYNfd3tayUv+FBX4+pYxSCsZICTEpjxXlsjXYyLvyokW7fPjiZSIaOqyBvFO4GnmdZyZ3skT4Y&#10;Oeq90a09XpwAe5AmbLbFPvqPuQi9tV/vsxXi8WF6fQGW9JT+YPitT9WhoU5nf0EV2UB6/bwlVECx&#10;WpfAiMhXOY05k1Muc+BNzf9vaH4AAAD//wMAUEsBAi0AFAAGAAgAAAAhALaDOJL+AAAA4QEAABMA&#10;AAAAAAAAAAAAAAAAAAAAAFtDb250ZW50X1R5cGVzXS54bWxQSwECLQAUAAYACAAAACEAOP0h/9YA&#10;AACUAQAACwAAAAAAAAAAAAAAAAAvAQAAX3JlbHMvLnJlbHNQSwECLQAUAAYACAAAACEALlmUHroC&#10;AADSBQAADgAAAAAAAAAAAAAAAAAuAgAAZHJzL2Uyb0RvYy54bWxQSwECLQAUAAYACAAAACEAhl/Z&#10;5t0AAAALAQAADwAAAAAAAAAAAAAAAAAUBQAAZHJzL2Rvd25yZXYueG1sUEsFBgAAAAAEAAQA8wAA&#10;AB4GAAAAAA==&#10;" filled="f" strokecolor="#3a7c22 [2409]" strokeweight="1.5pt">
                <v:stroke joinstyle="miter"/>
                <w10:wrap anchorx="margin"/>
              </v:roundrect>
            </w:pict>
          </mc:Fallback>
        </mc:AlternateContent>
      </w:r>
      <w:r w:rsidRPr="00FD1744">
        <w:rPr>
          <w:rFonts w:eastAsia="Arial Narrow" w:cs="Arial Narrow"/>
          <w:noProof/>
          <w:color w:val="000000"/>
        </w:rPr>
        <mc:AlternateContent>
          <mc:Choice Requires="wps">
            <w:drawing>
              <wp:anchor distT="0" distB="0" distL="114300" distR="114300" simplePos="0" relativeHeight="251672576" behindDoc="0" locked="0" layoutInCell="1" allowOverlap="1" wp14:anchorId="0569461C" wp14:editId="14AD8063">
                <wp:simplePos x="0" y="0"/>
                <wp:positionH relativeFrom="margin">
                  <wp:posOffset>949517</wp:posOffset>
                </wp:positionH>
                <wp:positionV relativeFrom="paragraph">
                  <wp:posOffset>3204658</wp:posOffset>
                </wp:positionV>
                <wp:extent cx="512698" cy="169137"/>
                <wp:effectExtent l="0" t="0" r="20955" b="21590"/>
                <wp:wrapNone/>
                <wp:docPr id="2" name="Rectángulo: esquinas redondeada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2698" cy="169137"/>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52FFE" id="Rectángulo: esquinas redondeadas 2" o:spid="_x0000_s1026" alt="&quot;&quot;" style="position:absolute;margin-left:74.75pt;margin-top:252.35pt;width:40.35pt;height:1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4NugIAANIFAAAOAAAAZHJzL2Uyb0RvYy54bWysVM1u2zAMvg/YOwi6r/5Zky5GnSJo0WFA&#10;1xZth55VWYoNyKImyXGyt9mz7MVGyY4bdMEOwy4yJZIfyc8kzy+2rSIbYV0DuqTZSUqJ0ByqRq9L&#10;+u3p+sMnSpxnumIKtCjpTjh6sXz/7rw3hcihBlUJSxBEu6I3Ja29N0WSOF6LlrkTMEKjUoJtmcer&#10;XSeVZT2ityrJ03Se9GArY4EL5/D1alDSZcSXUnB/J6UTnqiSYm4+njaeL+FMluesWFtm6oaPabB/&#10;yKJljcagE9QV84x0tvkDqm24BQfSn3BoE5Cy4SLWgNVk6ZtqHmtmRKwFyXFmosn9P1h+u7m3pKlK&#10;mlOiWYu/6AFJ+/VTrzsFBRHue9do5ogVFehKsArlPNDWG1eg96O5t+PNoRg42Erbhi9WR7aR6t1E&#10;tdh6wvFxluXzBfYGR1U2X2QfzwJm8upsrPOfBbQkCCW10OkqZBZZZpsb5wf7vV0IqOG6UQrfWaE0&#10;6RF5kc7S6OFANVXQBmXsLnGpLNkw7AvGudB+Hu1U136Fang/m6Vp7BBMa3KJSR6goU5pfAx0DARE&#10;ye+UGPJ4EBL5xZLzIZHQ2W9jZ4OqZpUYQofIx0MrjYABWWIxE/YIcBx7IGq0D64iDsbkPDL0N+fJ&#10;I0YG7SfnttFgj1WmfDb+UjnY70kaqAksvUC1w+6zMIylM/y6wb99w5y/ZxbnECcWd4u/w0MqwB8K&#10;o0RJDfbHsfdgj+OBWkp6nOuSYgczKyhRXzQOziI7PQ2LIF5OZ2c5Xuyh5uVQo7v2ErBFMtxihkcx&#10;2Hu1F6WF9hlX0CpERRXTHGOXlHu7v1z6Yd/gEuNitYpmOPyG+Rv9aHgAD6yGRn7aPjNrxpb3OCu3&#10;sN8BrHjT9INt8NSw6jzIJk7EK68j37g4Ys+OSy5spsN7tHpdxcvfAAAA//8DAFBLAwQUAAYACAAA&#10;ACEAJyEMGt0AAAALAQAADwAAAGRycy9kb3ducmV2LnhtbEyPwU7DMAyG70i8Q2Qkbixdu7KtNJ3Q&#10;JDizAfes8ZoqTVIl2da+PeYEx9/+9PtzvZvswK4YYu+dgOUiA4au9ap3nYCvz7enDbCYpFNy8A4F&#10;zBhh19zf1bJS/uYOeD2mjlGJi5UUoFMaK85jq9HKuPAjOtqdfbAyUQwdV0HeqNwOPM+yZ25l7+iC&#10;liPuNbbmeLECzEHqsNmW++g/5jL0xny/z0aIx4fp9QVYwin9wfCrT+rQkNPJX5yKbKC82paECiiz&#10;1RoYEXmR5cBONCmWBfCm5v9/aH4AAAD//wMAUEsBAi0AFAAGAAgAAAAhALaDOJL+AAAA4QEAABMA&#10;AAAAAAAAAAAAAAAAAAAAAFtDb250ZW50X1R5cGVzXS54bWxQSwECLQAUAAYACAAAACEAOP0h/9YA&#10;AACUAQAACwAAAAAAAAAAAAAAAAAvAQAAX3JlbHMvLnJlbHNQSwECLQAUAAYACAAAACEA78V+DboC&#10;AADSBQAADgAAAAAAAAAAAAAAAAAuAgAAZHJzL2Uyb0RvYy54bWxQSwECLQAUAAYACAAAACEAJyEM&#10;Gt0AAAALAQAADwAAAAAAAAAAAAAAAAAUBQAAZHJzL2Rvd25yZXYueG1sUEsFBgAAAAAEAAQA8wAA&#10;AB4GAAAAAA==&#10;" filled="f" strokecolor="#3a7c22 [2409]" strokeweight="1.5pt">
                <v:stroke joinstyle="miter"/>
                <w10:wrap anchorx="margin"/>
              </v:roundrect>
            </w:pict>
          </mc:Fallback>
        </mc:AlternateContent>
      </w:r>
      <w:r w:rsidRPr="00FD1744">
        <w:rPr>
          <w:rFonts w:eastAsia="Arial Narrow" w:cs="Arial Narrow"/>
          <w:noProof/>
          <w:color w:val="000000"/>
        </w:rPr>
        <mc:AlternateContent>
          <mc:Choice Requires="wps">
            <w:drawing>
              <wp:anchor distT="0" distB="0" distL="114300" distR="114300" simplePos="0" relativeHeight="251671552" behindDoc="0" locked="0" layoutInCell="1" allowOverlap="1" wp14:anchorId="2499F91C" wp14:editId="5F2321DE">
                <wp:simplePos x="0" y="0"/>
                <wp:positionH relativeFrom="margin">
                  <wp:posOffset>167256</wp:posOffset>
                </wp:positionH>
                <wp:positionV relativeFrom="paragraph">
                  <wp:posOffset>3965777</wp:posOffset>
                </wp:positionV>
                <wp:extent cx="539126" cy="184994"/>
                <wp:effectExtent l="0" t="0" r="13335" b="24765"/>
                <wp:wrapNone/>
                <wp:docPr id="3" name="Rectángulo: esquinas redondeada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126" cy="184994"/>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65686" id="Rectángulo: esquinas redondeadas 3" o:spid="_x0000_s1026" alt="&quot;&quot;" style="position:absolute;margin-left:13.15pt;margin-top:312.25pt;width:42.45pt;height:1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TugIAANIFAAAOAAAAZHJzL2Uyb0RvYy54bWysVMFu2zAMvQ/YPwi6r7bTpG2MOkXQosOA&#10;rg3aDj2rshQbkEVNkuNkf7Nv2Y+Nkh036IIdhl1kSiQfyWeSl1fbRpGNsK4GXdDsJKVEaA5lrdcF&#10;/fZ8++mCEueZLpkCLQq6E45eLT5+uOxMLiZQgSqFJQiiXd6ZglbemzxJHK9Ew9wJGKFRKcE2zOPV&#10;rpPSsg7RG5VM0vQs6cCWxgIXzuHrTa+ki4gvpeD+QUonPFEFxdx8PG08X8OZLC5ZvrbMVDUf0mD/&#10;kEXDao1BR6gb5hlpbf0HVFNzCw6kP+HQJCBlzUWsAavJ0nfVPFXMiFgLkuPMSJP7f7D8frOypC4L&#10;ekqJZg3+okck7ddPvW4V5ES4722tmSNWlKBLwUqUTwNtnXE5ej+ZlR1uDsXAwVbaJnyxOrKNVO9G&#10;qsXWE46Ps9N5NjmjhKMqu5jO59OAmbw5G+v8ZwENCUJBLbS6DJlFltnmzvnefm8XAmq4rZXCd5Yr&#10;TTpEnqezNHo4UHUZtEEZu0tcK0s2DPuCcS60P4t2qm2+Qtm/n8/SNHYIpjW6xCQP0FCnND4GOnoC&#10;ouR3SvR5PAqJ/GLJkz6R0NnvY2e9qmKl6EOHyMdDK42AAVliMSP2AHAcuydqsA+uIg7G6Dww9Dfn&#10;0SNGBu1H56bWYI9Vpnw2/FLZ2+9J6qkJLL1CucPus9CPpTP8tsa/fcecXzGLc4gTi7vFP+AhFeAP&#10;hUGipAL749h7sMfxQC0lHc51QbGDmRWUqC8aB2eeTadhEcTLdHY+wYs91LweanTbXAO2SIZbzPAo&#10;Bnuv9qK00LzgClqGqKhimmPsgnJv95dr3+8bXGJcLJfRDIffMH+nnwwP4IHV0MjP2xdmzdDyHmfl&#10;HvY7gOXvmr63DZ4alq0HWceJeON14BsXR+zZYcmFzXR4j1Zvq3jxGwAA//8DAFBLAwQUAAYACAAA&#10;ACEA0wVPotwAAAAKAQAADwAAAGRycy9kb3ducmV2LnhtbEyPwU7DMAyG70i8Q2QkbixtR6tRmk5o&#10;EpzZBnevMU2VJqmSbGvfnuwER9uffn9/s53NyC7kw+CsgHyVASPbOTnYXsDX8f1pAyxEtBJHZ0nA&#10;QgG27f1dg7V0V7unyyH2LIXYUKMAFeNUcx46RQbDyk1k0+3HeYMxjb7n0uM1hZuRF1lWcYODTR8U&#10;TrRT1OnD2QjQe1R+81LugvtcSj9o/f2xaCEeH+a3V2CR5vgHw00/qUObnE7ubGVgo4CiWidSQFU8&#10;l8BuQJ4XwE5pU64r4G3D/1dofwEAAP//AwBQSwECLQAUAAYACAAAACEAtoM4kv4AAADhAQAAEwAA&#10;AAAAAAAAAAAAAAAAAAAAW0NvbnRlbnRfVHlwZXNdLnhtbFBLAQItABQABgAIAAAAIQA4/SH/1gAA&#10;AJQBAAALAAAAAAAAAAAAAAAAAC8BAABfcmVscy8ucmVsc1BLAQItABQABgAIAAAAIQDNM1+TugIA&#10;ANIFAAAOAAAAAAAAAAAAAAAAAC4CAABkcnMvZTJvRG9jLnhtbFBLAQItABQABgAIAAAAIQDTBU+i&#10;3AAAAAoBAAAPAAAAAAAAAAAAAAAAABQFAABkcnMvZG93bnJldi54bWxQSwUGAAAAAAQABADzAAAA&#10;HQYAAAAA&#10;" filled="f" strokecolor="#3a7c22 [2409]" strokeweight="1.5pt">
                <v:stroke joinstyle="miter"/>
                <w10:wrap anchorx="margin"/>
              </v:roundrect>
            </w:pict>
          </mc:Fallback>
        </mc:AlternateContent>
      </w:r>
      <w:r w:rsidRPr="00FD1744">
        <w:rPr>
          <w:rFonts w:eastAsia="Arial Narrow" w:cs="Arial Narrow"/>
          <w:noProof/>
          <w:color w:val="000000"/>
        </w:rPr>
        <mc:AlternateContent>
          <mc:Choice Requires="wps">
            <w:drawing>
              <wp:anchor distT="0" distB="0" distL="114300" distR="114300" simplePos="0" relativeHeight="251670528" behindDoc="0" locked="0" layoutInCell="1" allowOverlap="1" wp14:anchorId="238D3DA4" wp14:editId="61D71B90">
                <wp:simplePos x="0" y="0"/>
                <wp:positionH relativeFrom="margin">
                  <wp:posOffset>2588037</wp:posOffset>
                </wp:positionH>
                <wp:positionV relativeFrom="paragraph">
                  <wp:posOffset>1497425</wp:posOffset>
                </wp:positionV>
                <wp:extent cx="750548" cy="253178"/>
                <wp:effectExtent l="0" t="0" r="12065" b="13970"/>
                <wp:wrapNone/>
                <wp:docPr id="6" name="Rectángulo: esquinas redondeada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0548" cy="25317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8F185" id="Rectángulo: esquinas redondeadas 6" o:spid="_x0000_s1026" alt="&quot;&quot;" style="position:absolute;margin-left:203.8pt;margin-top:117.9pt;width:59.1pt;height:19.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xYugIAANIFAAAOAAAAZHJzL2Uyb0RvYy54bWysVMFu2zAMvQ/YPwi6r7azJG2NOkXQosOA&#10;bi3aDj2rshQbkEVNUuJkf7Nv2Y+Nkhw36IIdhl1kSiQfyWeSF5fbTpGNsK4FXdHiJKdEaA51q1cV&#10;/fZ08+GMEueZrpkCLSq6E45eLt6/u+hNKSbQgKqFJQiiXdmbijbemzLLHG9Ex9wJGKFRKcF2zOPV&#10;rrLash7RO5VN8nye9WBrY4EL5/D1OinpIuJLKbi/k9IJT1RFMTcfTxvPl3BmiwtWriwzTcuHNNg/&#10;ZNGxVmPQEeqaeUbWtv0Dqmu5BQfSn3DoMpCy5SLWgNUU+ZtqHhtmRKwFyXFmpMn9P1j+dXNvSVtX&#10;dE6JZh3+ogck7ddPvVorKIlw39etZo5YUYOuBatRngfaeuNK9H4093a4ORQDB1tpu/DF6sg2Ur0b&#10;qRZbTzg+ns7y2RR7g6NqMvtYnJ4FzOzV2VjnPwnoSBAqamGt65BZZJltbp1P9nu7EFDDTasUvrNS&#10;adJjP57nszx6OFBtHbRBGbtLXClLNgz7gnEutJ9HO7XuvkCd3jHHPHYIpjW6xCQP0FCnND4GOhIB&#10;UfI7JVIeD0Iiv1jyJCUSOvtt7CKpGlaLFDpEPh5aaQQMyBKLGbEHgOPYiajBPriKOBij88DQ35xH&#10;jxgZtB+du1aDPVaZ8sXwS2Wy35OUqAksvUC9w+6zkMbSGX7T4t++Zc7fM4tziBOLu8Xf4SEV4A+F&#10;QaKkAfvj2Huwx/FALSU9znVFsYOZFZSozxoH57yYTsMiiJfp7HSCF3uoeTnU6HV3BdgiBW4xw6MY&#10;7L3ai9JC94wraBmiooppjrEryr3dX6582je4xLhYLqMZDr9h/lY/Gh7AA6uhkZ+2z8yaoeU9zspX&#10;2O8AVr5p+mQbPDUs1x5kGyfildeBb1wcsWeHJRc20+E9Wr2u4sVvAAAA//8DAFBLAwQUAAYACAAA&#10;ACEAfBcSUN0AAAALAQAADwAAAGRycy9kb3ducmV2LnhtbEyPwU7DMBBE70j8g7VI3KjTgJuSxqlQ&#10;JTjTFu5ubOIo8Tqy3Tb5e7YnuO3ujGbfVNvJDexiQuw8SlguMmAGG687bCV8Hd+f1sBiUqjV4NFI&#10;mE2EbX1/V6lS+yvuzeWQWkYhGEslwaY0lpzHxhqn4sKPBkn78cGpRGtouQ7qSuFu4HmWrbhTHdIH&#10;q0azs6bpD2cnod8rG9avYhf95yxC1/ffH3Mv5ePD9LYBlsyU/sxwwyd0qInp5M+oIxskvGTFiqwS&#10;8mdBHcgh8ttwokshCuB1xf93qH8BAAD//wMAUEsBAi0AFAAGAAgAAAAhALaDOJL+AAAA4QEAABMA&#10;AAAAAAAAAAAAAAAAAAAAAFtDb250ZW50X1R5cGVzXS54bWxQSwECLQAUAAYACAAAACEAOP0h/9YA&#10;AACUAQAACwAAAAAAAAAAAAAAAAAvAQAAX3JlbHMvLnJlbHNQSwECLQAUAAYACAAAACEAwsS8WLoC&#10;AADSBQAADgAAAAAAAAAAAAAAAAAuAgAAZHJzL2Uyb0RvYy54bWxQSwECLQAUAAYACAAAACEAfBcS&#10;UN0AAAALAQAADwAAAAAAAAAAAAAAAAAUBQAAZHJzL2Rvd25yZXYueG1sUEsFBgAAAAAEAAQA8wAA&#10;AB4GAAAAAA==&#10;" filled="f" strokecolor="#3a7c22 [2409]" strokeweight="1.5pt">
                <v:stroke joinstyle="miter"/>
                <w10:wrap anchorx="margin"/>
              </v:roundrect>
            </w:pict>
          </mc:Fallback>
        </mc:AlternateContent>
      </w:r>
      <w:r w:rsidRPr="00FD1744">
        <w:rPr>
          <w:rFonts w:eastAsia="Arial Narrow" w:cs="Arial Narrow"/>
          <w:noProof/>
          <w:color w:val="000000"/>
        </w:rPr>
        <mc:AlternateContent>
          <mc:Choice Requires="wps">
            <w:drawing>
              <wp:anchor distT="0" distB="0" distL="114300" distR="114300" simplePos="0" relativeHeight="251669504" behindDoc="0" locked="0" layoutInCell="1" allowOverlap="1" wp14:anchorId="373C0AC7" wp14:editId="14493BF5">
                <wp:simplePos x="0" y="0"/>
                <wp:positionH relativeFrom="column">
                  <wp:posOffset>2577465</wp:posOffset>
                </wp:positionH>
                <wp:positionV relativeFrom="paragraph">
                  <wp:posOffset>799733</wp:posOffset>
                </wp:positionV>
                <wp:extent cx="771690" cy="253178"/>
                <wp:effectExtent l="0" t="0" r="28575" b="13970"/>
                <wp:wrapNone/>
                <wp:docPr id="5" name="Rectángulo: esquinas redondeada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690" cy="25317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989C5" id="Rectángulo: esquinas redondeadas 5" o:spid="_x0000_s1026" alt="&quot;&quot;" style="position:absolute;margin-left:202.95pt;margin-top:62.95pt;width:60.75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6yuwIAANIFAAAOAAAAZHJzL2Uyb0RvYy54bWysVMFu2zAMvQ/YPwi6r7azpmmNOkXQosOA&#10;ri3aDj2rshQbkERNUuJkf7Nv6Y+Nkh036IIdhl1sSiQfySeS5xcbrchaON+CqWhxlFMiDIe6NcuK&#10;fn+6/nRKiQ/M1EyBERXdCk8v5h8/nHe2FBNoQNXCEQQxvuxsRZsQbJllnjdCM38EVhhUSnCaBTy6&#10;ZVY71iG6Vtkkz0+yDlxtHXDhPd5e9Uo6T/hSCh7upPQiEFVRzC2kr0vfl/jN5uesXDpmm5YPabB/&#10;yEKz1mDQEeqKBUZWrv0DSrfcgQcZjjjoDKRsuUg1YDVF/q6ax4ZZkWpBcrwdafL/D5bfru8daeuK&#10;TikxTOMTPSBpr7/McqWgJML/WLWGeeJEDaYWrEZ5GmnrrC/R+9Heu+HkUYwcbKTT8Y/VkU2iejtS&#10;LTaBcLyczYqTM3wQjqrJ9HMxO42Y2ZuzdT58EaBJFCrqYGXqmFlima1vfOjtd3YxoIHrVim8Z6Uy&#10;pMN+PMunefLwoNo6aqMydZe4VI6sGfYF41yYcJLs1Ep/g7q/n03zPHUIpjW6pCT30FCnDF5GOnoC&#10;khS2SvR5PAiJ/GLJkz6R2NnvYxe9qmG16EPHyIdDK4OAEVliMSP2AHAYuydqsI+uIg3G6Dww9Dfn&#10;0SNFBhNGZ90acIcqU6EYnlT29juSemoiSy9Qb7H7HPRj6S2/bvG1b5gP98zhHGKD4G4Jd/iRCvBB&#10;YZAoacD9PHQf7XE8UEtJh3NdUexg5gQl6qvBwTkrjo/jIkiH4+lsgge3r3nZ15iVvgRskQK3mOVJ&#10;jPZB7UTpQD/jClrEqKhihmPsivLgdofL0O8bXGJcLBbJDIffsnBjHi2P4JHV2MhPm2fm7NDyAWfl&#10;FnY7gJXvmr63jZ4GFqsAsk0T8cbrwDcujtSzw5KLm2n/nKzeVvH8NwAAAP//AwBQSwMEFAAGAAgA&#10;AAAhAO6vzKLdAAAACwEAAA8AAABkcnMvZG93bnJldi54bWxMj8FOwzAQRO9I/IO1SNyo06gpaRqn&#10;QpXgTFu4u/ESR47tyHbb5O/ZnuC2uzOafVPvJjuwK4bYeydguciAoWu96l0n4Ov0/lICi0k6JQfv&#10;UMCMEXbN40MtK+Vv7oDXY+oYhbhYSQE6pbHiPLYarYwLP6Ij7ccHKxOtoeMqyBuF24HnWbbmVvaO&#10;Pmg54l5ja44XK8AcpA7lpthH/zkXoTfm+2M2Qjw/TW9bYAmn9GeGOz6hQ0NMZ39xKrJBwCorNmQl&#10;Ib8P5Cjy1xWwM13WRQm8qfn/Ds0vAAAA//8DAFBLAQItABQABgAIAAAAIQC2gziS/gAAAOEBAAAT&#10;AAAAAAAAAAAAAAAAAAAAAABbQ29udGVudF9UeXBlc10ueG1sUEsBAi0AFAAGAAgAAAAhADj9If/W&#10;AAAAlAEAAAsAAAAAAAAAAAAAAAAALwEAAF9yZWxzLy5yZWxzUEsBAi0AFAAGAAgAAAAhAG7s7rK7&#10;AgAA0gUAAA4AAAAAAAAAAAAAAAAALgIAAGRycy9lMm9Eb2MueG1sUEsBAi0AFAAGAAgAAAAhAO6v&#10;zKLdAAAACwEAAA8AAAAAAAAAAAAAAAAAFQUAAGRycy9kb3ducmV2LnhtbFBLBQYAAAAABAAEAPMA&#10;AAAfBgAAAAA=&#10;" filled="f" strokecolor="#3a7c22 [2409]" strokeweight="1.5pt">
                <v:stroke joinstyle="miter"/>
              </v:roundrect>
            </w:pict>
          </mc:Fallback>
        </mc:AlternateContent>
      </w:r>
      <w:r w:rsidRPr="00FD1744">
        <w:rPr>
          <w:rFonts w:eastAsia="Arial Narrow" w:cs="Arial Narrow"/>
          <w:noProof/>
          <w:color w:val="000000"/>
        </w:rPr>
        <mc:AlternateContent>
          <mc:Choice Requires="wps">
            <w:drawing>
              <wp:anchor distT="0" distB="0" distL="114300" distR="114300" simplePos="0" relativeHeight="251668480" behindDoc="0" locked="0" layoutInCell="1" allowOverlap="1" wp14:anchorId="776976F8" wp14:editId="588DD4E8">
                <wp:simplePos x="0" y="0"/>
                <wp:positionH relativeFrom="column">
                  <wp:posOffset>2598607</wp:posOffset>
                </wp:positionH>
                <wp:positionV relativeFrom="paragraph">
                  <wp:posOffset>1138008</wp:posOffset>
                </wp:positionV>
                <wp:extent cx="734302" cy="306518"/>
                <wp:effectExtent l="0" t="0" r="27940" b="17780"/>
                <wp:wrapNone/>
                <wp:docPr id="11" name="Rectángulo: esquinas redondeada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4302" cy="30651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04F0B" id="Rectángulo: esquinas redondeadas 11" o:spid="_x0000_s1026" alt="&quot;&quot;" style="position:absolute;margin-left:204.6pt;margin-top:89.6pt;width:57.8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tzvAIAANQFAAAOAAAAZHJzL2Uyb0RvYy54bWysVM1u2zAMvg/YOwi6r3bSpD9GnSJo0WFA&#10;1xZth55V/cQGZFGT5DjZ2+xZ9mKjZMcNumCHYReZEsmP5GeSF5ebRpO1dL4GU9LJUU6JNBxEbVYl&#10;/fZ88+mMEh+YEUyDkSXdSk8vFx8/XHS2kFOoQAvpCIIYX3S2pFUItsgyzyvZMH8EVhpUKnANC3h1&#10;q0w41iF6o7Npnp9kHThhHXDpPb5e90q6SPhKSR7ulfIyEF1SzC2k06XzNZ7Z4oIVK8dsVfMhDfYP&#10;WTSsNhh0hLpmgZHW1X9ANTV34EGFIw5NBkrVXKYasJpJ/q6ap4pZmWpBcrwdafL/D5bfrR8cqQX+&#10;uwklhjX4jx6RtV8/zarVUBDpv7e1YZ44KcAIyQTKaIvEddYX6P9kH9xw8yhGFjbKNfGL9ZFNIns7&#10;ki03gXB8PD2eHedTSjiqjvOT+eQsYmZvztb58FlCQ6JQUgetETG1xDNb3/rQ2+/sYkADN7XW+M4K&#10;bUiHVZ3n8zx5eNC1iNqoTP0lr7Qja4adwTiXJpwkO902X0H076fzPE89gmmNLinJPTTUaYOPkY6e&#10;gCSFrZZ9Ho9SIcNY8rRPJPb2+9iTXlUxIfvQMfLh0NogYERWWMyIPQAcxu6JGuyjq0yjMToPDP3N&#10;efRIkcGE0bmpDbhDlemQ2gT5Ub39jqSemsjSK4gt9p+DfjC95Tc1/u1b5sMDcziJOLO4XcI9HkoD&#10;/lAYJEoqcD8OvUd7HBDUUtLhZJcUW5g5SYn+YnB0ziezWVwF6TKbn07x4vY1r/sa0zZXgC2C04HZ&#10;JTHaB70TlYPmBZfQMkZFFTMcY5eUB7e7XIV+4+Aa43K5TGY4/paFW/NkeQSPrMZGft68MGeHlg84&#10;K3ew2wKseNf0vW30NLBsA6g6TcQbrwPfuDpSzw5rLu6m/XuyelvGi98AAAD//wMAUEsDBBQABgAI&#10;AAAAIQAJIVlU3AAAAAsBAAAPAAAAZHJzL2Rvd25yZXYueG1sTI/BTsMwEETvSPyDtUjcqIPV0DbE&#10;qVAlONMW7m5s4sjxOrLdNvl7tie47WieZmfq7eQHdjEx9QElPC8KYAbboHvsJHwd35/WwFJWqNUQ&#10;0EiYTYJtc39Xq0qHK+7N5ZA7RiGYKiXB5jxWnKfWGq/SIowGyfsJ0atMMnZcR3WlcD9wURQv3Kse&#10;6YNVo9lZ07rD2Utwe2XjelPuUvicy9g79/0xOykfH6a3V2DZTPkPhlt9qg4NdTqFM+rEBgnLYiMI&#10;JWN1O4goxZLGnCQIsSqBNzX/v6H5BQAA//8DAFBLAQItABQABgAIAAAAIQC2gziS/gAAAOEBAAAT&#10;AAAAAAAAAAAAAAAAAAAAAABbQ29udGVudF9UeXBlc10ueG1sUEsBAi0AFAAGAAgAAAAhADj9If/W&#10;AAAAlAEAAAsAAAAAAAAAAAAAAAAALwEAAF9yZWxzLy5yZWxzUEsBAi0AFAAGAAgAAAAhACDO+3O8&#10;AgAA1AUAAA4AAAAAAAAAAAAAAAAALgIAAGRycy9lMm9Eb2MueG1sUEsBAi0AFAAGAAgAAAAhAAkh&#10;WVTcAAAACwEAAA8AAAAAAAAAAAAAAAAAFgUAAGRycy9kb3ducmV2LnhtbFBLBQYAAAAABAAEAPMA&#10;AAAfBgAAAAA=&#10;" filled="f" strokecolor="#3a7c22 [2409]" strokeweight="1.5pt">
                <v:stroke joinstyle="miter"/>
              </v:roundrect>
            </w:pict>
          </mc:Fallback>
        </mc:AlternateContent>
      </w:r>
      <w:r w:rsidRPr="00FD1744">
        <w:rPr>
          <w:rFonts w:eastAsia="Arial Narrow" w:cs="Arial Narrow"/>
          <w:noProof/>
          <w:color w:val="000000"/>
        </w:rPr>
        <mc:AlternateContent>
          <mc:Choice Requires="wps">
            <w:drawing>
              <wp:anchor distT="0" distB="0" distL="114300" distR="114300" simplePos="0" relativeHeight="251667456" behindDoc="0" locked="0" layoutInCell="1" allowOverlap="1" wp14:anchorId="136B4089" wp14:editId="542DBD3E">
                <wp:simplePos x="0" y="0"/>
                <wp:positionH relativeFrom="column">
                  <wp:posOffset>1567924</wp:posOffset>
                </wp:positionH>
                <wp:positionV relativeFrom="paragraph">
                  <wp:posOffset>1835701</wp:posOffset>
                </wp:positionV>
                <wp:extent cx="708249" cy="322168"/>
                <wp:effectExtent l="0" t="0" r="15875" b="20955"/>
                <wp:wrapNone/>
                <wp:docPr id="12" name="Rectángulo: esquinas redondeada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249" cy="32216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6D711" id="Rectángulo: esquinas redondeadas 12" o:spid="_x0000_s1026" alt="&quot;&quot;" style="position:absolute;margin-left:123.45pt;margin-top:144.55pt;width:55.7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x/uwIAANQFAAAOAAAAZHJzL2Uyb0RvYy54bWysVM1u2zAMvg/YOwi6r/5Z+mfUKYIWHQZ0&#10;a9F26FmVpViALGqSEid7mz3LXmyU7LhBF+ww7GJTIvmR/ETy4nLTabIWziswNS2OckqE4dAos6zp&#10;t6ebD2eU+MBMwzQYUdOt8PRy/v7dRW8rUUILuhGOIIjxVW9r2oZgqyzzvBUd80dghUGlBNexgEe3&#10;zBrHekTvdFbm+UnWg2usAy68x9vrQUnnCV9KwcOdlF4EomuKuYX0den7Er/Z/IJVS8dsq/iYBvuH&#10;LDqmDAadoK5ZYGTl1B9QneIOPMhwxKHLQErFRaoBqynyN9U8tsyKVAuS4+1Ek/9/sPzr+t4R1eDb&#10;lZQY1uEbPSBrv36a5UpDRYT/vlKGeeJEA6YRrEEZbZG43voK/R/tvRtPHsXIwka6Lv6xPrJJZG8n&#10;ssUmEI6Xp/lZOTunhKPqY1kWJ2cRM3t1ts6HTwI6EoWaOliZJqaWeGbrWx8G+51dDGjgRmmN96zS&#10;hvRY1Xl+nCcPD1o1URuVqb/ElXZkzbAzGOfChJNkp1fdF2iG+9PjPE89gmlNLinJPTTUaYOXkY6B&#10;gCSFrRZDHg9CIsNYcjkkEnv7bexiULWsEUPoGPlwaG0QMCJLLGbCHgEOYw9EjfbRVaTRmJxHhv7m&#10;PHmkyGDC5NwpA+5QZToU45PKwX5H0kBNZOkFmi32n4NhML3lNwpf+5b5cM8cTiLOLG6XcIcfqQEf&#10;FEaJkhbcj0P30R4HBLWU9DjZNcUWZk5Qoj8bHJ3zYjaLqyAdZsenJR7cvuZlX2NW3RVgixS4xyxP&#10;YrQPeidKB90zLqFFjIoqZjjGrikPbne4CsPGwTXGxWKRzHD8LQu35tHyCB5ZjY38tHlmzo4tH3BW&#10;vsJuC7DqTdMPttHTwGIVQKo0Ea+8jnzj6kg9O665uJv2z8nqdRnPfwMAAP//AwBQSwMEFAAGAAgA&#10;AAAhAKTRPVvdAAAACwEAAA8AAABkcnMvZG93bnJldi54bWxMj8tOwzAQRfdI/IM1ldhRp49UThqn&#10;QpVgTQvsp7GJo8R2ZLtt8vcMK9jd0RzdOVMdJjuwmw6x807CapkB067xqnOthM+P12cBLCZ0Cgfv&#10;tIRZRzjUjw8Vlsrf3UnfzqllVOJiiRJMSmPJeWyMthiXftSOdt8+WEw0hpargHcqtwNfZ9mOW+wc&#10;XTA46qPRTX++Wgn9CU0QRX6M/n3OQ9f3X29zL+XTYnrZA0t6Sn8w/OqTOtTkdPFXpyIbJKy3u4JQ&#10;CqJYASNik4stsAuFTSGA1xX//0P9AwAA//8DAFBLAQItABQABgAIAAAAIQC2gziS/gAAAOEBAAAT&#10;AAAAAAAAAAAAAAAAAAAAAABbQ29udGVudF9UeXBlc10ueG1sUEsBAi0AFAAGAAgAAAAhADj9If/W&#10;AAAAlAEAAAsAAAAAAAAAAAAAAAAALwEAAF9yZWxzLy5yZWxzUEsBAi0AFAAGAAgAAAAhAHy8DH+7&#10;AgAA1AUAAA4AAAAAAAAAAAAAAAAALgIAAGRycy9lMm9Eb2MueG1sUEsBAi0AFAAGAAgAAAAhAKTR&#10;PVvdAAAACwEAAA8AAAAAAAAAAAAAAAAAFQUAAGRycy9kb3ducmV2LnhtbFBLBQYAAAAABAAEAPMA&#10;AAAfBgAAAAA=&#10;" filled="f" strokecolor="#3a7c22 [2409]" strokeweight="1.5pt">
                <v:stroke joinstyle="miter"/>
              </v:roundrect>
            </w:pict>
          </mc:Fallback>
        </mc:AlternateContent>
      </w:r>
      <w:r w:rsidRPr="00FD1744">
        <w:rPr>
          <w:rFonts w:eastAsia="Arial Narrow" w:cs="Arial Narrow"/>
          <w:noProof/>
          <w:color w:val="000000"/>
        </w:rPr>
        <w:drawing>
          <wp:inline distT="0" distB="0" distL="0" distR="0" wp14:anchorId="149BF7D3" wp14:editId="79C1E21D">
            <wp:extent cx="5973445" cy="4430395"/>
            <wp:effectExtent l="0" t="0" r="8255" b="0"/>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3445" cy="4430395"/>
                    </a:xfrm>
                    <a:prstGeom prst="rect">
                      <a:avLst/>
                    </a:prstGeom>
                  </pic:spPr>
                </pic:pic>
              </a:graphicData>
            </a:graphic>
          </wp:inline>
        </w:drawing>
      </w:r>
    </w:p>
    <w:p w14:paraId="46A4E724" w14:textId="375DB705" w:rsidR="008506CC" w:rsidRPr="00FD1744" w:rsidRDefault="008506CC" w:rsidP="008506CC">
      <w:pPr>
        <w:ind w:hanging="2"/>
        <w:jc w:val="center"/>
        <w:rPr>
          <w:rFonts w:eastAsia="Arial Narrow" w:cs="Arial Narrow"/>
          <w:color w:val="000000"/>
        </w:rPr>
      </w:pPr>
      <w:r w:rsidRPr="00FD1744">
        <w:rPr>
          <w:noProof/>
        </w:rPr>
        <mc:AlternateContent>
          <mc:Choice Requires="wps">
            <w:drawing>
              <wp:anchor distT="0" distB="0" distL="114300" distR="114300" simplePos="0" relativeHeight="251665408" behindDoc="0" locked="0" layoutInCell="1" hidden="0" allowOverlap="1" wp14:anchorId="2EAB342F" wp14:editId="1E0C76A3">
                <wp:simplePos x="0" y="0"/>
                <wp:positionH relativeFrom="column">
                  <wp:posOffset>247015</wp:posOffset>
                </wp:positionH>
                <wp:positionV relativeFrom="paragraph">
                  <wp:posOffset>3498850</wp:posOffset>
                </wp:positionV>
                <wp:extent cx="504825" cy="154305"/>
                <wp:effectExtent l="19050" t="19050" r="28575" b="17145"/>
                <wp:wrapNone/>
                <wp:docPr id="16" name="Rectángul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825" cy="154305"/>
                        </a:xfrm>
                        <a:prstGeom prst="rect">
                          <a:avLst/>
                        </a:prstGeom>
                        <a:noFill/>
                        <a:ln w="28575" cap="flat" cmpd="sng">
                          <a:solidFill>
                            <a:schemeClr val="accent6"/>
                          </a:solidFill>
                          <a:prstDash val="solid"/>
                          <a:miter lim="800000"/>
                          <a:headEnd type="none" w="sm" len="sm"/>
                          <a:tailEnd type="none" w="sm" len="sm"/>
                        </a:ln>
                      </wps:spPr>
                      <wps:txbx>
                        <w:txbxContent>
                          <w:p w14:paraId="2E32710A" w14:textId="77777777" w:rsidR="008506CC" w:rsidRDefault="008506CC" w:rsidP="008506C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AB342F" id="Rectángulo 16" o:spid="_x0000_s1029" alt="&quot;&quot;" style="position:absolute;left:0;text-align:left;margin-left:19.45pt;margin-top:275.5pt;width:39.7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EJLAIAAEwEAAAOAAAAZHJzL2Uyb0RvYy54bWysVF2OEzEMfkfiDlHe6Uy77VJGna7QlkVI&#10;K7Zi4QBuJtOJlD8St9Meh7NwMZxMaQs8ICH6kNqOY3/+bM/i7mA028sQlbM1H49KzqQVrlF2W/Mv&#10;nx9ezTmLCLYB7ays+VFGfrd8+WLR+0pOXOd0IwOjIDZWva95h+irooiikwbiyHlp6bJ1wQCSGrZF&#10;E6Cn6EYXk7K8LXoXGh+ckDGSdTVc8mWO37ZS4FPbRolM15ywYT5DPjfpLJYLqLYBfKfECQb8AwoD&#10;ylLSc6gVILBdUH+EMkoEF12LI+FM4dpWCZlroGrG5W/VPHfgZa6FyIn+TFP8f2HFx/06MNVQ7245&#10;s2CoR5+Ite/f7HanHSMrUdT7WJHns1+HkxZJTPUe2mDSP1XCDpnW45lWeUAmyDgrp/PJjDNBV+PZ&#10;9KacpZjF5bEPEd9LZ1gSah4ofyYT9o8RB9efLimXdQ9Ka7JDpS3raz6Zz16n+EAD1GpAEo2nkqLd&#10;5jjRadWkN+lJHi15rwPbAw0FCCEt5ioJ0S+eKecKYjc45qthXoxCGlqtTM3nZfoN5k5C8842DI+e&#10;WLQ07zyhi4YzLWk7SMigEZT+ux+h0ZZoStwPbCcJD5tDbtdNipUsG9ccqYXRiwdFgB8h4hoCDfGY&#10;stNgU96vOwiERX+wNDlvxtPUDLxWwrWyuVbAis7RvggMnA3KPeb9GTrxdoeuVblJFzAn1DSyuc2n&#10;9Uo7ca1nr8tHYPkDAAD//wMAUEsDBBQABgAIAAAAIQBJlSmJ3wAAAAoBAAAPAAAAZHJzL2Rvd25y&#10;ZXYueG1sTI/BToQwEIbvJr5DMybe3IK7KCBlY0w8GQ+yms3eunSkKJ0iLQu8vd2THmfmyz/fX2xn&#10;07ETDq61JCBeRcCQaqtaagS8755vUmDOS1Kys4QCFnSwLS8vCpkrO9EbnirfsBBCLpcCtPd9zrmr&#10;NRrpVrZHCrdPOxjpwzg0XA1yCuGm47dRdMeNbCl80LLHJ431dzUaAZt6yfTP68cY78clWw4TVi9f&#10;KMT11fz4AMzj7P9gOOsHdSiD09GOpBzrBKzTLJACkiQOnc5AnG6AHcPmPlkDLwv+v0L5CwAA//8D&#10;AFBLAQItABQABgAIAAAAIQC2gziS/gAAAOEBAAATAAAAAAAAAAAAAAAAAAAAAABbQ29udGVudF9U&#10;eXBlc10ueG1sUEsBAi0AFAAGAAgAAAAhADj9If/WAAAAlAEAAAsAAAAAAAAAAAAAAAAALwEAAF9y&#10;ZWxzLy5yZWxzUEsBAi0AFAAGAAgAAAAhAGw+QQksAgAATAQAAA4AAAAAAAAAAAAAAAAALgIAAGRy&#10;cy9lMm9Eb2MueG1sUEsBAi0AFAAGAAgAAAAhAEmVKYnfAAAACgEAAA8AAAAAAAAAAAAAAAAAhgQA&#10;AGRycy9kb3ducmV2LnhtbFBLBQYAAAAABAAEAPMAAACSBQAAAAA=&#10;" filled="f" strokecolor="#4ea72e [3209]" strokeweight="2.25pt">
                <v:stroke startarrowwidth="narrow" startarrowlength="short" endarrowwidth="narrow" endarrowlength="short"/>
                <v:textbox inset="2.53958mm,2.53958mm,2.53958mm,2.53958mm">
                  <w:txbxContent>
                    <w:p w14:paraId="2E32710A" w14:textId="77777777" w:rsidR="008506CC" w:rsidRDefault="008506CC" w:rsidP="008506CC">
                      <w:pPr>
                        <w:textDirection w:val="btLr"/>
                      </w:pPr>
                    </w:p>
                  </w:txbxContent>
                </v:textbox>
              </v:rect>
            </w:pict>
          </mc:Fallback>
        </mc:AlternateContent>
      </w:r>
      <w:r w:rsidRPr="00FD1744">
        <w:rPr>
          <w:noProof/>
        </w:rPr>
        <mc:AlternateContent>
          <mc:Choice Requires="wps">
            <w:drawing>
              <wp:anchor distT="0" distB="0" distL="114300" distR="114300" simplePos="0" relativeHeight="251666432" behindDoc="0" locked="0" layoutInCell="1" hidden="0" allowOverlap="1" wp14:anchorId="376B54B6" wp14:editId="5F3007AE">
                <wp:simplePos x="0" y="0"/>
                <wp:positionH relativeFrom="column">
                  <wp:posOffset>993140</wp:posOffset>
                </wp:positionH>
                <wp:positionV relativeFrom="paragraph">
                  <wp:posOffset>3692526</wp:posOffset>
                </wp:positionV>
                <wp:extent cx="523875" cy="165100"/>
                <wp:effectExtent l="19050" t="19050" r="28575" b="25400"/>
                <wp:wrapNone/>
                <wp:docPr id="26" name="Rectángul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165100"/>
                        </a:xfrm>
                        <a:prstGeom prst="rect">
                          <a:avLst/>
                        </a:prstGeom>
                        <a:noFill/>
                        <a:ln w="28575" cap="flat" cmpd="sng">
                          <a:solidFill>
                            <a:schemeClr val="accent6"/>
                          </a:solidFill>
                          <a:prstDash val="solid"/>
                          <a:miter lim="800000"/>
                          <a:headEnd type="none" w="sm" len="sm"/>
                          <a:tailEnd type="none" w="sm" len="sm"/>
                        </a:ln>
                      </wps:spPr>
                      <wps:txbx>
                        <w:txbxContent>
                          <w:p w14:paraId="614590A1" w14:textId="77777777" w:rsidR="008506CC" w:rsidRDefault="008506CC" w:rsidP="008506C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76B54B6" id="Rectángulo 26" o:spid="_x0000_s1030" alt="&quot;&quot;" style="position:absolute;left:0;text-align:left;margin-left:78.2pt;margin-top:290.75pt;width:41.25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3tKwIAAEwEAAAOAAAAZHJzL2Uyb0RvYy54bWysVN2uEjEQvjfxHZreyy54QCQsJ+YgxuRE&#10;iUcfYOh22Sb9sx3Y5XF8Fl/MaRcB9cLEyEXptNOZb775Zpf3vdHsKENUzlZ8PCo5k1a4Wtl9xb98&#10;3ryYcxYRbA3aWVnxk4z8fvX82bLzCzlxrdO1DIyC2LjofMVbRL8oiihaaSCOnJeWLhsXDCCZYV/U&#10;ATqKbnQxKctZ0blQ++CEjJFO18MlX+X4TSMFfmyaKJHpihM2zGvI6y6txWoJi30A3ypxhgH/gMKA&#10;spT0EmoNCOwQ1B+hjBLBRdfgSDhTuKZRQuYaqJpx+Vs1Ty14mWshcqK/0BT/X1jx4bgNTNUVn8w4&#10;s2CoR5+Ite/f7P6gHaNToqjzcUGeT34bzlakbaq3b4JJ/1QJ6zOtpwutskcm6HA6eTl/NeVM0NV4&#10;Nh2Xmfbi+tiHiO+kMyxtKh4ofyYTjo8RKSG5/nRJuazbKK1z57RlHUGfT3N8IAE1GpBSGU8lRbvP&#10;caLTqk5v0ussLfmgAzsCiQKEkBZzlZTmF8+Ucw2xHRzz1aAXo5BEq5Wp+LxMv+G4lVC/tTXDkycW&#10;LemdJ3TRcKYlTQdtMmgEpf/uR2i0pdoT9wPbaYf9rs/tukux0snO1SdqYfRiowjwI0TcQiARjyk7&#10;CZvyfj1AICz6vSXlvB7fTagZeGuEW2N3a4AVraN5ERg4G4wHzPMzdOLNAV2jcpOuYM6oSbK5d+fx&#10;SjNxa2ev60dg9QMAAP//AwBQSwMEFAAGAAgAAAAhANnMyPTgAAAACwEAAA8AAABkcnMvZG93bnJl&#10;di54bWxMj0FPhDAQhe8m/odmTLy5hXVBQMrGmHgyHkSN8dalI0Vpi7Qs8O+dPenxZb689025X0zP&#10;jjj6zlkB8SYChrZxqrOtgNeXh6sMmA/SKtk7iwJW9LCvzs9KWSg322c81qFlVGJ9IQXoEIaCc99o&#10;NNJv3ICWbp9uNDJQHFuuRjlTuen5NopSbmRnaUHLAe81Nt/1ZATsmjXXP09vU/w+rfn6MWP9+IVC&#10;XF4sd7fAAi7hD4aTPqlDRU4HN1nlWU85SXeECkiyOAFGxPY6y4EdBKTRTQK8Kvn/H6pfAAAA//8D&#10;AFBLAQItABQABgAIAAAAIQC2gziS/gAAAOEBAAATAAAAAAAAAAAAAAAAAAAAAABbQ29udGVudF9U&#10;eXBlc10ueG1sUEsBAi0AFAAGAAgAAAAhADj9If/WAAAAlAEAAAsAAAAAAAAAAAAAAAAALwEAAF9y&#10;ZWxzLy5yZWxzUEsBAi0AFAAGAAgAAAAhAB0Afe0rAgAATAQAAA4AAAAAAAAAAAAAAAAALgIAAGRy&#10;cy9lMm9Eb2MueG1sUEsBAi0AFAAGAAgAAAAhANnMyPTgAAAACwEAAA8AAAAAAAAAAAAAAAAAhQQA&#10;AGRycy9kb3ducmV2LnhtbFBLBQYAAAAABAAEAPMAAACSBQAAAAA=&#10;" filled="f" strokecolor="#4ea72e [3209]" strokeweight="2.25pt">
                <v:stroke startarrowwidth="narrow" startarrowlength="short" endarrowwidth="narrow" endarrowlength="short"/>
                <v:textbox inset="2.53958mm,2.53958mm,2.53958mm,2.53958mm">
                  <w:txbxContent>
                    <w:p w14:paraId="614590A1" w14:textId="77777777" w:rsidR="008506CC" w:rsidRDefault="008506CC" w:rsidP="008506CC">
                      <w:pPr>
                        <w:textDirection w:val="btLr"/>
                      </w:pPr>
                    </w:p>
                  </w:txbxContent>
                </v:textbox>
              </v:rect>
            </w:pict>
          </mc:Fallback>
        </mc:AlternateContent>
      </w:r>
      <w:r w:rsidRPr="00FD1744">
        <w:rPr>
          <w:noProof/>
        </w:rPr>
        <mc:AlternateContent>
          <mc:Choice Requires="wps">
            <w:drawing>
              <wp:anchor distT="0" distB="0" distL="114300" distR="114300" simplePos="0" relativeHeight="251664384" behindDoc="0" locked="0" layoutInCell="1" hidden="0" allowOverlap="1" wp14:anchorId="59180624" wp14:editId="50A38E74">
                <wp:simplePos x="0" y="0"/>
                <wp:positionH relativeFrom="column">
                  <wp:posOffset>996315</wp:posOffset>
                </wp:positionH>
                <wp:positionV relativeFrom="paragraph">
                  <wp:posOffset>3498850</wp:posOffset>
                </wp:positionV>
                <wp:extent cx="517525" cy="152400"/>
                <wp:effectExtent l="19050" t="19050" r="15875" b="19050"/>
                <wp:wrapNone/>
                <wp:docPr id="25" name="Rectángulo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7525" cy="152400"/>
                        </a:xfrm>
                        <a:prstGeom prst="rect">
                          <a:avLst/>
                        </a:prstGeom>
                        <a:noFill/>
                        <a:ln w="28575" cap="flat" cmpd="sng">
                          <a:solidFill>
                            <a:schemeClr val="accent6"/>
                          </a:solidFill>
                          <a:prstDash val="solid"/>
                          <a:miter lim="800000"/>
                          <a:headEnd type="none" w="sm" len="sm"/>
                          <a:tailEnd type="none" w="sm" len="sm"/>
                        </a:ln>
                      </wps:spPr>
                      <wps:txbx>
                        <w:txbxContent>
                          <w:p w14:paraId="22276C72" w14:textId="77777777" w:rsidR="008506CC" w:rsidRDefault="008506CC" w:rsidP="008506C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9180624" id="Rectángulo 25" o:spid="_x0000_s1031" alt="&quot;&quot;" style="position:absolute;left:0;text-align:left;margin-left:78.45pt;margin-top:275.5pt;width:40.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UYKwIAAEwEAAAOAAAAZHJzL2Uyb0RvYy54bWysVF2O0zAQfkfiDpbfaZJqu1uqpiu0pQhp&#10;BRULB5g6TmPJf9jTJj0OZ+FijJ3SLfCAhOiD67HHM998802W94PR7ChDVM7WvJqUnEkrXKPsvuZf&#10;Pm9ezTmLCLYB7ays+UlGfr96+WLZ+4Wcus7pRgZGQWxc9L7mHaJfFEUUnTQQJ85LS5etCwaQzLAv&#10;mgA9RTe6mJblbdG70PjghIyRTtfjJV/l+G0rBX5s2yiR6ZoTNsxryOsurcVqCYt9AN8pcYYB/4DC&#10;gLKU9BJqDQjsENQfoYwSwUXX4kQ4U7i2VULmGqiaqvytmqcOvMy1EDnRX2iK/y+s+HDcBqaamk9n&#10;nFkw1KNPxNr3b3Z/0I7RKVHU+7ggzye/DWcr0jbVO7TBpH+qhA2Z1tOFVjkgE3Q4q+5mKbqgq2o2&#10;vSkz7cXzYx8ivpPOsLSpeaD8mUw4PkakhOT60yXlsm6jtM6d05b1BH0+u0vxgQTUakDaGk8lRbvP&#10;caLTqklv0ussLfmgAzsCiQKEkBZvU5WU5hfPlHMNsRsd89WoF6OQRKuVqfm8TL/xuJPQvLUNw5Mn&#10;Fi3pnSd00XCmJU0HbTJoBKX/7kdotCVQifuR7bTDYTfkdl36snPNiVoYvdgoAvwIEbcQSMQVZSdh&#10;U96vBwiERb+3pJzX1U1qBl4b4drYXRtgRedoXgQGzkbjAfP8jJ14c0DXqtykBG8Ec0ZNks2knscr&#10;zcS1nb2ePwKrHwAAAP//AwBQSwMEFAAGAAgAAAAhAJXrShHgAAAACwEAAA8AAABkcnMvZG93bnJl&#10;di54bWxMj0FPhDAQhe8m/odmTLy5hXVZF6RsjIkn40HUGG9dGClKp0jLAv/e2ZMe35svb97L97Pt&#10;xBEH3zpSEK8iEEiVq1tqFLy+PFztQPigqdadI1SwoId9cX6W66x2Ez3jsQyN4BDymVZgQugzKX1l&#10;0Gq/cj0S3z7dYHVgOTSyHvTE4baT6yjaSqtb4g9G93hvsPouR6tgUy2p+Xl6G+P3cUmXjwnLxy9U&#10;6vJivrsFEXAOfzCc6nN1KLjTwY1Ue9GxTrYpowqSJOZRTKyvdxsQB3Zukghkkcv/G4pfAAAA//8D&#10;AFBLAQItABQABgAIAAAAIQC2gziS/gAAAOEBAAATAAAAAAAAAAAAAAAAAAAAAABbQ29udGVudF9U&#10;eXBlc10ueG1sUEsBAi0AFAAGAAgAAAAhADj9If/WAAAAlAEAAAsAAAAAAAAAAAAAAAAALwEAAF9y&#10;ZWxzLy5yZWxzUEsBAi0AFAAGAAgAAAAhACuxJRgrAgAATAQAAA4AAAAAAAAAAAAAAAAALgIAAGRy&#10;cy9lMm9Eb2MueG1sUEsBAi0AFAAGAAgAAAAhAJXrShHgAAAACwEAAA8AAAAAAAAAAAAAAAAAhQQA&#10;AGRycy9kb3ducmV2LnhtbFBLBQYAAAAABAAEAPMAAACSBQAAAAA=&#10;" filled="f" strokecolor="#4ea72e [3209]" strokeweight="2.25pt">
                <v:stroke startarrowwidth="narrow" startarrowlength="short" endarrowwidth="narrow" endarrowlength="short"/>
                <v:textbox inset="2.53958mm,2.53958mm,2.53958mm,2.53958mm">
                  <w:txbxContent>
                    <w:p w14:paraId="22276C72" w14:textId="77777777" w:rsidR="008506CC" w:rsidRDefault="008506CC" w:rsidP="008506CC">
                      <w:pPr>
                        <w:textDirection w:val="btLr"/>
                      </w:pPr>
                    </w:p>
                  </w:txbxContent>
                </v:textbox>
              </v:rect>
            </w:pict>
          </mc:Fallback>
        </mc:AlternateContent>
      </w:r>
      <w:r w:rsidRPr="00FD1744">
        <w:rPr>
          <w:rFonts w:eastAsia="Arial Narrow" w:cs="Arial Narrow"/>
          <w:color w:val="000000"/>
          <w:highlight w:val="yellow"/>
        </w:rPr>
        <w:br/>
      </w:r>
      <w:r w:rsidRPr="00FD1744">
        <w:rPr>
          <w:rFonts w:eastAsia="Arial Narrow" w:cs="Arial Narrow"/>
          <w:color w:val="000000"/>
        </w:rPr>
        <w:t>Fuente: Página Web Parques Nacionales Naturales de Colombia. Modificación GGIS (febrero 2025).</w:t>
      </w:r>
    </w:p>
    <w:p w14:paraId="3F441C48" w14:textId="77777777" w:rsidR="008506CC" w:rsidRPr="00FD1744" w:rsidRDefault="008506CC" w:rsidP="008506CC">
      <w:pPr>
        <w:ind w:hanging="2"/>
        <w:jc w:val="both"/>
        <w:rPr>
          <w:rFonts w:eastAsia="Arial Narrow" w:cs="Arial Narrow"/>
          <w:color w:val="000000"/>
        </w:rPr>
      </w:pPr>
    </w:p>
    <w:p w14:paraId="32FDC595"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lastRenderedPageBreak/>
        <w:t>En el decreto 1076 de 2015 en su artículo 1.1.2.1.1 asigna a la Subdirección de Gestión y Manejo de Áreas Protegidas la función de administrar el Registro Único Nacional de áreas protegidas del SINAP que a través del proceso misional de Coordinación del SINAP, incluye al RUNAP el cual es un aplicativo que permite almacenar los datos administrativos de áreas protegidas públicas y privadas, que aportan los usuarios de esta herramienta (Autoridades Ambientales) y que es la base para generar información estadística de calidad, dirigida a las partes interesadas para la toma de decisiones en relación a las áreas protegidas declaradas, homologadas, recategorizadas o sustraídas. En este orden de ideas, PNNC es responsable de procesar, analizar y difundir la información estadística de las áreas protegidas del SINAP a nivel nacional.</w:t>
      </w:r>
    </w:p>
    <w:p w14:paraId="4C91AD49" w14:textId="77777777" w:rsidR="008506CC" w:rsidRPr="00FD1744" w:rsidRDefault="008506CC" w:rsidP="008506CC">
      <w:pPr>
        <w:ind w:hanging="2"/>
        <w:jc w:val="both"/>
        <w:rPr>
          <w:rFonts w:eastAsia="Arial Narrow" w:cs="Arial Narrow"/>
          <w:color w:val="000000"/>
        </w:rPr>
      </w:pPr>
    </w:p>
    <w:p w14:paraId="0BB1A04A"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A través del sitio web del RUNAP, los usuarios pueden consultar y descargar la información relacionada con la totalidad de hectáreas (terrestres y marinas) de las áreas protegidas inscritas en el mencionado Registro, su porcentaje con relación a la extensión total de Colombia, la cantidad de áreas protegidas por categoría, por departamento y por jurisdicción de Autoridad Ambiental competente, así como, toda la información (actos administrativos y cartográfica) relacionada con las áreas protegidas del SINAP inscritas en el RUNAP.</w:t>
      </w:r>
    </w:p>
    <w:p w14:paraId="385EF766" w14:textId="77777777" w:rsidR="008506CC" w:rsidRPr="00FD1744" w:rsidRDefault="008506CC" w:rsidP="008506CC">
      <w:pPr>
        <w:ind w:hanging="2"/>
        <w:jc w:val="both"/>
        <w:rPr>
          <w:rFonts w:eastAsia="Arial Narrow" w:cs="Arial Narrow"/>
          <w:color w:val="000000"/>
        </w:rPr>
      </w:pPr>
    </w:p>
    <w:p w14:paraId="2E45C698" w14:textId="525D6234" w:rsidR="008506CC" w:rsidRDefault="008506CC" w:rsidP="008506CC">
      <w:pPr>
        <w:ind w:hanging="2"/>
        <w:jc w:val="both"/>
        <w:rPr>
          <w:rFonts w:eastAsia="Arial Narrow" w:cs="Arial Narrow"/>
          <w:color w:val="000000"/>
        </w:rPr>
      </w:pPr>
      <w:r w:rsidRPr="00FD1744">
        <w:rPr>
          <w:rFonts w:eastAsia="Arial Narrow" w:cs="Arial Narrow"/>
          <w:color w:val="000000"/>
        </w:rPr>
        <w:t>Semestralmente</w:t>
      </w:r>
      <w:r w:rsidR="00C9153A">
        <w:rPr>
          <w:rFonts w:eastAsia="Arial Narrow" w:cs="Arial Narrow"/>
          <w:color w:val="000000"/>
        </w:rPr>
        <w:t>,</w:t>
      </w:r>
      <w:r w:rsidRPr="00FD1744">
        <w:rPr>
          <w:rFonts w:eastAsia="Arial Narrow" w:cs="Arial Narrow"/>
          <w:color w:val="000000"/>
        </w:rPr>
        <w:t xml:space="preserve"> se realiza la difusión del reporte de las áreas protegidas del SINAP inscritas en el RUNAP, ante las Autoridades Ambientales competentes, partes interesadas y ciudadanía en general a través del sitio web del RUNAP, la página web de PNNC, correos electrónicos y redes sociales para uso y/o consulta. Estos reportes corresponden a la totalidad de áreas protegidas inscritas, cuya información es desagregada por categoría y ámbitos de gestión. </w:t>
      </w:r>
    </w:p>
    <w:p w14:paraId="1236C1D6" w14:textId="77777777" w:rsidR="00885792" w:rsidRPr="00FD1744" w:rsidRDefault="00885792" w:rsidP="008506CC">
      <w:pPr>
        <w:ind w:hanging="2"/>
        <w:jc w:val="both"/>
        <w:rPr>
          <w:rFonts w:eastAsia="Arial Narrow" w:cs="Arial Narrow"/>
          <w:color w:val="000000"/>
        </w:rPr>
      </w:pPr>
    </w:p>
    <w:p w14:paraId="56DEDE09" w14:textId="2246FF93" w:rsidR="008506CC" w:rsidRPr="00FD1744" w:rsidRDefault="008506CC" w:rsidP="008506CC">
      <w:pPr>
        <w:pStyle w:val="Ttulo1"/>
        <w:rPr>
          <w:szCs w:val="24"/>
        </w:rPr>
      </w:pPr>
      <w:bookmarkStart w:id="6" w:name="_Toc204094243"/>
      <w:bookmarkStart w:id="7" w:name="_Toc204354173"/>
      <w:r w:rsidRPr="00FD1744">
        <w:rPr>
          <w:szCs w:val="24"/>
        </w:rPr>
        <w:t>DISEÑO DE LA OPERACIÓN ESTADÍSTICA</w:t>
      </w:r>
      <w:bookmarkEnd w:id="6"/>
      <w:bookmarkEnd w:id="7"/>
    </w:p>
    <w:p w14:paraId="63E06A12" w14:textId="77777777" w:rsidR="008506CC" w:rsidRPr="00FD1744" w:rsidRDefault="008506CC" w:rsidP="008506CC">
      <w:pPr>
        <w:jc w:val="both"/>
        <w:rPr>
          <w:rFonts w:eastAsia="Arial Narrow" w:cs="Arial Narrow"/>
          <w:color w:val="000000"/>
        </w:rPr>
      </w:pPr>
      <w:r w:rsidRPr="00FD1744">
        <w:rPr>
          <w:rFonts w:eastAsia="Arial Narrow" w:cs="Arial Narrow"/>
          <w:color w:val="000000"/>
        </w:rPr>
        <w:t>Con la información de las áreas protegidas del SINAP se analizan los aportes al cumplimiento de las metas nacionales, así como compromisos internacionales asociados al Convenio de Diversidad Biológica y Objetivos de Desarrollo Sostenible. Por lo anterior, PNNC inicio desde el año 2019 el aprestamiento para la implementación de la NTC PE 1000 para la Operación Estadística denominada “</w:t>
      </w:r>
      <w:r w:rsidRPr="00FD1744">
        <w:rPr>
          <w:rFonts w:eastAsia="Arial Narrow" w:cs="Arial Narrow"/>
          <w:i/>
          <w:color w:val="000000"/>
        </w:rPr>
        <w:t>Áreas protegidas del SINAP inscritas en el RUNAP</w:t>
      </w:r>
      <w:r w:rsidRPr="00FD1744">
        <w:rPr>
          <w:rFonts w:eastAsia="Arial Narrow" w:cs="Arial Narrow"/>
          <w:color w:val="000000"/>
          <w:vertAlign w:val="superscript"/>
        </w:rPr>
        <w:t>”</w:t>
      </w:r>
      <w:r w:rsidRPr="00FD1744">
        <w:rPr>
          <w:rFonts w:eastAsia="Arial Narrow" w:cs="Arial Narrow"/>
          <w:color w:val="000000"/>
        </w:rPr>
        <w:t>, desarrollando actividades relacionadas con la operación estadística de áreas protegidas integrantes del SINAP inscritas en el RUNAP, con el objetivo de generar información estadística de calidad para lo cual realiza la contratación directa de personal para el desarrollo de todas y cada una de las fases del proceso estadístico.</w:t>
      </w:r>
    </w:p>
    <w:p w14:paraId="33522562" w14:textId="77777777" w:rsidR="008506CC" w:rsidRPr="00FD1744" w:rsidRDefault="008506CC" w:rsidP="008506CC">
      <w:pPr>
        <w:rPr>
          <w:rFonts w:eastAsia="Arial Narrow" w:cs="Arial Narrow"/>
          <w:color w:val="000000"/>
        </w:rPr>
      </w:pPr>
    </w:p>
    <w:p w14:paraId="7170E934"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 xml:space="preserve">A continuación, se presenta el diseño de la operación estadística de áreas protegidas integrantes del SINAP inscritas en el RUNAP, para determinar los métodos y procedimientos con los que se acopiarán, procesarán y analizarán los datos para cumplir con el objetivo de generar información estadística de calidad de las áreas protegidas integrantes del SINAP inscritas en el RUNAP, con el fin de apoyar la toma de decisiones de las partes interesadas. El diseño se enfoca en las fases de </w:t>
      </w:r>
      <w:r w:rsidRPr="00FD1744">
        <w:rPr>
          <w:rFonts w:eastAsia="Arial Narrow" w:cs="Arial Narrow"/>
          <w:color w:val="000000"/>
        </w:rPr>
        <w:lastRenderedPageBreak/>
        <w:t>detección y análisis de necesidades, acopio, procesamiento, validación, difusión, evaluación del proceso estadístico, y en el diseño temático y estadístico.</w:t>
      </w:r>
    </w:p>
    <w:p w14:paraId="13AF7078" w14:textId="77777777" w:rsidR="008506CC" w:rsidRPr="00FD1744" w:rsidRDefault="008506CC" w:rsidP="008506CC">
      <w:pPr>
        <w:ind w:hanging="2"/>
        <w:jc w:val="both"/>
        <w:rPr>
          <w:rFonts w:eastAsia="Arial Narrow" w:cs="Arial Narrow"/>
          <w:color w:val="000000"/>
        </w:rPr>
      </w:pPr>
    </w:p>
    <w:p w14:paraId="4C7A79BE" w14:textId="77777777" w:rsidR="008506CC" w:rsidRPr="00FD1744" w:rsidRDefault="008506CC" w:rsidP="00DC4D49">
      <w:pPr>
        <w:pStyle w:val="Ttulo1"/>
        <w:numPr>
          <w:ilvl w:val="1"/>
          <w:numId w:val="18"/>
        </w:numPr>
      </w:pPr>
      <w:bookmarkStart w:id="8" w:name="_Toc204094244"/>
      <w:bookmarkStart w:id="9" w:name="_Toc204354174"/>
      <w:r w:rsidRPr="00FD1744">
        <w:t>DISEÑO TEMÁTICO</w:t>
      </w:r>
      <w:bookmarkEnd w:id="8"/>
      <w:bookmarkEnd w:id="9"/>
    </w:p>
    <w:p w14:paraId="119D592D" w14:textId="77777777" w:rsidR="008506CC" w:rsidRPr="00FD1744" w:rsidRDefault="008506CC" w:rsidP="008506CC">
      <w:pPr>
        <w:ind w:hanging="2"/>
        <w:jc w:val="both"/>
        <w:rPr>
          <w:rFonts w:eastAsia="Arial Narrow" w:cs="Arial Narrow"/>
          <w:color w:val="000000"/>
        </w:rPr>
      </w:pPr>
      <w:r w:rsidRPr="00FD1744">
        <w:rPr>
          <w:rFonts w:eastAsia="Arial Narrow" w:cs="Arial Narrow"/>
          <w:color w:val="000000"/>
        </w:rPr>
        <w:t>Dentro del diseño temático, se contemplan las generalidades de la operación estadística, tales como, la perspectiva temática de las áreas protegidas como política pública de interés en el país, las necesidades de información estadística y la construcción de los objetivos y alcance que delimitan la problemática.</w:t>
      </w:r>
    </w:p>
    <w:p w14:paraId="5C72BD15" w14:textId="77777777" w:rsidR="008506CC" w:rsidRPr="00FD1744" w:rsidRDefault="008506CC" w:rsidP="00954818">
      <w:pPr>
        <w:pStyle w:val="Ttulo3"/>
        <w:rPr>
          <w:szCs w:val="24"/>
        </w:rPr>
      </w:pPr>
      <w:bookmarkStart w:id="10" w:name="_Toc204094245"/>
      <w:bookmarkStart w:id="11" w:name="_Toc204354175"/>
      <w:r w:rsidRPr="00FD1744">
        <w:rPr>
          <w:szCs w:val="24"/>
        </w:rPr>
        <w:t>Necesidades de información</w:t>
      </w:r>
      <w:bookmarkEnd w:id="10"/>
      <w:bookmarkEnd w:id="11"/>
    </w:p>
    <w:p w14:paraId="38CCAF23" w14:textId="77777777" w:rsidR="008506CC" w:rsidRPr="00FD1744" w:rsidRDefault="008506CC" w:rsidP="00DC4D49">
      <w:pPr>
        <w:pStyle w:val="Prrafodelista"/>
        <w:numPr>
          <w:ilvl w:val="0"/>
          <w:numId w:val="19"/>
        </w:numPr>
        <w:contextualSpacing w:val="0"/>
        <w:rPr>
          <w:rFonts w:eastAsia="Arial Narrow" w:cs="Arial Narrow"/>
          <w:b/>
          <w:color w:val="000000"/>
        </w:rPr>
      </w:pPr>
      <w:r w:rsidRPr="00FD1744">
        <w:rPr>
          <w:rFonts w:eastAsia="Arial Narrow" w:cs="Arial Narrow"/>
          <w:b/>
          <w:color w:val="000000"/>
        </w:rPr>
        <w:t>Necesidades fundamentales (normatividad vigente)</w:t>
      </w:r>
    </w:p>
    <w:p w14:paraId="1F67A9C2" w14:textId="77777777" w:rsidR="008506CC" w:rsidRPr="00FD1744" w:rsidRDefault="008506CC" w:rsidP="008506CC">
      <w:pPr>
        <w:keepNext/>
        <w:pBdr>
          <w:top w:val="nil"/>
          <w:left w:val="nil"/>
          <w:bottom w:val="nil"/>
          <w:right w:val="nil"/>
          <w:between w:val="nil"/>
        </w:pBdr>
        <w:jc w:val="both"/>
        <w:rPr>
          <w:rFonts w:eastAsia="Arial Narrow" w:cs="Arial Narrow"/>
          <w:b/>
          <w:color w:val="000000"/>
          <w:highlight w:val="white"/>
        </w:rPr>
      </w:pPr>
    </w:p>
    <w:p w14:paraId="66E83B5C"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 xml:space="preserve">El análisis y la priorización de las necesidades de información asociadas a esta operación estadística se fundamentan en la normatividad asociada, enfatizando en la relevancia que reviste este marco normativo en la operación en lo referente a las áreas protegidas. Desde la Constitución Nacional, la ratificación del Convenio de Diversidad Biológica - CDB mediante la Ley 165 de 1994, mediante lo cual Colombia asumió importantes retos en materia de conservación de la biodiversidad, posteriormente el Decreto Ley 216 de 2003 asignó a la Unidad Administrativa Especial del Sistema de Parques Nacionales Naturales - UAESPNN-, como la entidad encargada de la administración y manejo de las áreas del sistema de parques, las funciones de proponer políticas, planes, programas, normas y procedimientos relacionados con el SINAP y coordinar con las demás Autoridades Ambientales competentes, entidades territoriales, autoridades y representantes de grupos étnicos y organizaciones comunitarias, las estrategias para la conformación y consolidación de un Sistema Nacional de Áreas Protegidas - SINAP, lo cual dio paso a que en el año 2010, mediante el Decreto 2372 (el cual fue compilado por el Decreto Único Reglamentario 1076 de 2015 del Sector Ambiente y Desarrollo Sostenible) se reglamentara el SINAP y las categorías de manejo de las áreas protegidas que lo conforman. Este decreto le permitió al país unificar las categorías de manejo de las áreas protegidas que integran el SINAP, estableció la definición que adopta el país para las áreas protegidas y para las diferentes categorías de manejo y las implicaciones en relación con los usos y actividades permitidas para cada categoría. </w:t>
      </w:r>
    </w:p>
    <w:p w14:paraId="763A27FD"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p>
    <w:p w14:paraId="301D0082"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 xml:space="preserve">Así mismo, de acuerdo a esta misma normativa (Artículos 7, 23, 24 y 25 del Decreto 2372 de 2010, compilado en el Decreto Único Reglamentario 1076 de 2015 del Sector Ambiente y Desarrollo Sostenible), le corresponde a PNNC </w:t>
      </w:r>
      <w:r w:rsidRPr="00FD1744">
        <w:rPr>
          <w:rFonts w:eastAsia="Arial Narrow" w:cs="Arial Narrow"/>
          <w:bCs/>
          <w:i/>
          <w:iCs/>
          <w:color w:val="000000"/>
        </w:rPr>
        <w:t>“Coordinar el SINAP”</w:t>
      </w:r>
      <w:r w:rsidRPr="00FD1744">
        <w:rPr>
          <w:rFonts w:eastAsia="Arial Narrow" w:cs="Arial Narrow"/>
          <w:bCs/>
          <w:color w:val="000000"/>
        </w:rPr>
        <w:t xml:space="preserve">, y en ese sentido debe </w:t>
      </w:r>
      <w:r w:rsidRPr="00FD1744">
        <w:rPr>
          <w:rFonts w:eastAsia="Arial Narrow" w:cs="Arial Narrow"/>
          <w:bCs/>
          <w:i/>
          <w:iCs/>
          <w:color w:val="000000"/>
        </w:rPr>
        <w:t>“consolidar el listado oficial de áreas protegidas integrantes del SINAP”</w:t>
      </w:r>
      <w:r w:rsidRPr="00FD1744">
        <w:rPr>
          <w:rFonts w:eastAsia="Arial Narrow" w:cs="Arial Narrow"/>
          <w:bCs/>
          <w:color w:val="000000"/>
        </w:rPr>
        <w:t xml:space="preserve"> para poder proporcionar información relacionada con las áreas protegidas integrantes del SINAP. Adicionalmente y según las funciones propias de </w:t>
      </w:r>
      <w:r w:rsidRPr="00FD1744">
        <w:rPr>
          <w:rFonts w:eastAsia="Arial Narrow" w:cs="Arial Narrow"/>
          <w:bCs/>
          <w:color w:val="000000"/>
        </w:rPr>
        <w:lastRenderedPageBreak/>
        <w:t xml:space="preserve">entidad de conformidad con el precitado Decreto, PNNC es la entidad encargada de </w:t>
      </w:r>
      <w:r w:rsidRPr="00FD1744">
        <w:rPr>
          <w:rFonts w:eastAsia="Arial Narrow" w:cs="Arial Narrow"/>
          <w:bCs/>
          <w:i/>
          <w:iCs/>
          <w:color w:val="000000"/>
        </w:rPr>
        <w:t>“Administrar” el Registro Único Nacional de Áreas Protegidas – RUNAP”.</w:t>
      </w:r>
    </w:p>
    <w:p w14:paraId="63A94EC5"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p>
    <w:p w14:paraId="713FC9B5"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 xml:space="preserve">En cuanto a lineamientos de política pública de interés en el país, en torno a la temática de Áreas Protegidas y el SINAP, se cuenta con el CONPES 3680 de 2010 y el CONPES 4050 de 2021, los cuales son el resultado de un trabajo coordinado y concertado entre diferentes entidades e instituciones del Gobierno Nacional, donde se establecen acciones específicas para alcanzar los objetivos propuestos a nivel nacional en torno a dicha temática, más allá de las acciones misionales de la entidad. En particular se destaca el documento CONPES 3680 de 2010, donde en su diagnóstico se identificó como uno de los elementos esenciales del problema central que tenía el SINAP en ese momento: </w:t>
      </w:r>
      <w:r w:rsidRPr="00FD1744">
        <w:rPr>
          <w:rFonts w:eastAsia="Arial Narrow" w:cs="Arial Narrow"/>
          <w:bCs/>
          <w:i/>
          <w:iCs/>
          <w:color w:val="000000"/>
        </w:rPr>
        <w:t>“la no existencia de un inventario oficial de un sistema de categorías  que desarrolle distintas formas de gobierno complementarias y de espacios de participación oportuna y eficaz, lo que determina que el sistema no sea completo”</w:t>
      </w:r>
      <w:r w:rsidRPr="00FD1744">
        <w:rPr>
          <w:rFonts w:eastAsia="Arial Narrow" w:cs="Arial Narrow"/>
          <w:bCs/>
          <w:color w:val="000000"/>
        </w:rPr>
        <w:t xml:space="preserve">, y que por lo tanto era necesario tener </w:t>
      </w:r>
      <w:r w:rsidRPr="00FD1744">
        <w:rPr>
          <w:rFonts w:eastAsia="Arial Narrow" w:cs="Arial Narrow"/>
          <w:bCs/>
          <w:i/>
          <w:iCs/>
          <w:color w:val="000000"/>
        </w:rPr>
        <w:t>“un inventario oficial y consolidado de las áreas protegidas. Existen más de 2.500 áreas reportadas en la UAESPNN en la actualidad, pero menos del 25% de éstas tiene la información adecuada en términos de su delimitación geográfica, sus objetivos de conservación, la categoría establecida y el acto administrativo que la declara”</w:t>
      </w:r>
      <w:r w:rsidRPr="00FD1744">
        <w:rPr>
          <w:rFonts w:eastAsia="Arial Narrow" w:cs="Arial Narrow"/>
          <w:bCs/>
          <w:color w:val="000000"/>
        </w:rPr>
        <w:t xml:space="preserve">. </w:t>
      </w:r>
    </w:p>
    <w:p w14:paraId="372A2568" w14:textId="77777777" w:rsidR="008506CC" w:rsidRPr="00FD1744" w:rsidRDefault="008506CC" w:rsidP="008506CC">
      <w:pPr>
        <w:keepNext/>
        <w:pBdr>
          <w:top w:val="nil"/>
          <w:left w:val="nil"/>
          <w:bottom w:val="nil"/>
          <w:right w:val="nil"/>
          <w:between w:val="nil"/>
        </w:pBdr>
        <w:jc w:val="both"/>
        <w:rPr>
          <w:rFonts w:eastAsia="Arial Narrow" w:cs="Arial Narrow"/>
          <w:bCs/>
          <w:color w:val="000000"/>
        </w:rPr>
      </w:pPr>
    </w:p>
    <w:p w14:paraId="66E9DBF9" w14:textId="72D6A6BB" w:rsidR="008506CC" w:rsidRPr="00FD1744" w:rsidRDefault="008506CC" w:rsidP="008506CC">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De acuerdo con todo lo anterior, se evidenció la necesidad fundamental de desarrollar una operación estadística que generara información de las áreas protegidas integrantes del SINAP, aprovechando los registros administrativos que emiten las Autoridades Ambientales competentes en relación a la declaración, homologación, recategorización o sustracción de áreas protegidas públicas y el registro de áreas protegidas privadas. Es así que, en cumplimiento de las normas citadas y atendiendo al CONPES 3680 de 2010, Parques Nacionales Naturales de Colombia con la colaboración de entidades del sector y el apoyo financiero de donantes, diseñó, desarrolló y puso en funcionamiento desde el 1 de julio de 2011, la herramienta tecnológica del RUNAP con el fin de consolidar y administrar el inventario de las áreas protegidas y proveer información unificada acerca del Sistema Nacional de Áreas Protegidas, y desde el año 2023 se certificó la Operación Estadística denominada “Áreas protegidas del SINAP inscritas en el RUNAP bajo la Norma Técnica NTC PE1000 versión 2020.</w:t>
      </w:r>
    </w:p>
    <w:p w14:paraId="2FC74F7E" w14:textId="77777777" w:rsidR="00954818" w:rsidRPr="00FD1744" w:rsidRDefault="00954818" w:rsidP="008506CC">
      <w:pPr>
        <w:keepNext/>
        <w:pBdr>
          <w:top w:val="nil"/>
          <w:left w:val="nil"/>
          <w:bottom w:val="nil"/>
          <w:right w:val="nil"/>
          <w:between w:val="nil"/>
        </w:pBdr>
        <w:jc w:val="both"/>
        <w:rPr>
          <w:rFonts w:eastAsia="Arial Narrow" w:cs="Arial Narrow"/>
          <w:bCs/>
          <w:color w:val="000000"/>
        </w:rPr>
      </w:pPr>
    </w:p>
    <w:p w14:paraId="348065D1" w14:textId="279F9024" w:rsidR="002906C2" w:rsidRPr="00FD1744" w:rsidRDefault="00954818" w:rsidP="00DC4D49">
      <w:pPr>
        <w:pStyle w:val="Prrafodelista"/>
        <w:numPr>
          <w:ilvl w:val="0"/>
          <w:numId w:val="19"/>
        </w:numPr>
        <w:contextualSpacing w:val="0"/>
        <w:rPr>
          <w:rFonts w:eastAsia="Arial Narrow" w:cs="Arial Narrow"/>
          <w:b/>
          <w:color w:val="000000"/>
        </w:rPr>
      </w:pPr>
      <w:r w:rsidRPr="00FD1744">
        <w:rPr>
          <w:rFonts w:eastAsia="Arial Narrow" w:cs="Arial Narrow"/>
          <w:b/>
          <w:color w:val="000000"/>
        </w:rPr>
        <w:t>Necesidades confirmadas de usuarios internos y externos (enero 2021 a diciembre 2024)</w:t>
      </w:r>
    </w:p>
    <w:p w14:paraId="2F697392" w14:textId="07085EB6" w:rsidR="002906C2" w:rsidRPr="00FD1744" w:rsidRDefault="002906C2" w:rsidP="002906C2">
      <w:pPr>
        <w:rPr>
          <w:rFonts w:eastAsia="Arial Narrow" w:cs="Arial Narrow"/>
          <w:b/>
          <w:color w:val="000000"/>
        </w:rPr>
      </w:pPr>
    </w:p>
    <w:p w14:paraId="0DB937FE" w14:textId="77777777" w:rsidR="00993885" w:rsidRPr="00FD1744" w:rsidRDefault="00993885" w:rsidP="00993885">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 xml:space="preserve">En adición a las necesidades fundamentales de esta operación estadística, durante el periodo de tiempo de enero 2021 a diciembre 2024, se recolectaron y analizaron las necesidades de información estadística relacionada con las áreas protegidas integrantes del SINAP inscritas en el RUNAP, </w:t>
      </w:r>
      <w:r w:rsidRPr="00FD1744">
        <w:rPr>
          <w:rFonts w:eastAsia="Arial Narrow" w:cs="Arial Narrow"/>
          <w:bCs/>
          <w:color w:val="000000"/>
        </w:rPr>
        <w:lastRenderedPageBreak/>
        <w:t xml:space="preserve">recibidas por parte de los usuarios caracterizados, tanto internos (grupos, dependencias y direcciones territoriales de PNNC) como externos (grupos de valor externos a la entidad). </w:t>
      </w:r>
    </w:p>
    <w:p w14:paraId="15A5B589" w14:textId="77777777" w:rsidR="00993885" w:rsidRPr="00FD1744" w:rsidRDefault="00993885" w:rsidP="00993885">
      <w:pPr>
        <w:keepNext/>
        <w:pBdr>
          <w:top w:val="nil"/>
          <w:left w:val="nil"/>
          <w:bottom w:val="nil"/>
          <w:right w:val="nil"/>
          <w:between w:val="nil"/>
        </w:pBdr>
        <w:jc w:val="both"/>
        <w:rPr>
          <w:rFonts w:eastAsia="Arial Narrow" w:cs="Arial Narrow"/>
          <w:bCs/>
          <w:color w:val="000000"/>
        </w:rPr>
      </w:pPr>
    </w:p>
    <w:p w14:paraId="11320D55" w14:textId="77777777" w:rsidR="00993885" w:rsidRPr="00FD1744" w:rsidRDefault="00993885" w:rsidP="00993885">
      <w:pPr>
        <w:keepNext/>
        <w:pBdr>
          <w:top w:val="nil"/>
          <w:left w:val="nil"/>
          <w:bottom w:val="nil"/>
          <w:right w:val="nil"/>
          <w:between w:val="nil"/>
        </w:pBdr>
        <w:jc w:val="both"/>
        <w:rPr>
          <w:rFonts w:eastAsia="Arial Narrow" w:cs="Arial Narrow"/>
          <w:bCs/>
          <w:color w:val="000000"/>
        </w:rPr>
      </w:pPr>
      <w:r w:rsidRPr="00FD1744">
        <w:rPr>
          <w:rFonts w:eastAsia="Arial Narrow" w:cs="Arial Narrow"/>
          <w:bCs/>
          <w:color w:val="000000"/>
        </w:rPr>
        <w:t>A continuación, se presentan las solicitudes de información estadística que confirman las necesidades que han sido priorizadas y actualmente son cubiertas por esta operación estadística:</w:t>
      </w:r>
    </w:p>
    <w:p w14:paraId="75E3B183" w14:textId="051CCF11" w:rsidR="002906C2" w:rsidRPr="00FD1744" w:rsidRDefault="002906C2" w:rsidP="002906C2">
      <w:pPr>
        <w:rPr>
          <w:rFonts w:eastAsia="Arial Narrow" w:cs="Arial Narrow"/>
          <w:b/>
          <w:color w:val="000000"/>
        </w:rPr>
      </w:pPr>
    </w:p>
    <w:p w14:paraId="3D406743" w14:textId="58985E3F" w:rsidR="00993885" w:rsidRPr="00FD1744" w:rsidRDefault="00993885" w:rsidP="002906C2">
      <w:pPr>
        <w:rPr>
          <w:rFonts w:eastAsia="Arial Narrow" w:cs="Arial Narrow"/>
          <w:b/>
          <w:color w:val="000000"/>
        </w:rPr>
      </w:pPr>
      <w:r w:rsidRPr="00FD1744">
        <w:rPr>
          <w:rFonts w:eastAsia="Arial Narrow" w:cs="Arial Narrow"/>
          <w:b/>
          <w:color w:val="000000"/>
        </w:rPr>
        <w:t>Usuarios internos:</w:t>
      </w:r>
    </w:p>
    <w:p w14:paraId="68648A80" w14:textId="742234C0" w:rsidR="00993885" w:rsidRPr="00FD1744" w:rsidRDefault="00993885" w:rsidP="002906C2">
      <w:pPr>
        <w:rPr>
          <w:rFonts w:eastAsia="Arial Narrow" w:cs="Arial Narrow"/>
          <w:b/>
          <w:color w:val="000000"/>
        </w:rPr>
      </w:pPr>
    </w:p>
    <w:p w14:paraId="652B5153"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general de las áreas protegidas del SINAP inscritas en el RUNAP.</w:t>
      </w:r>
    </w:p>
    <w:p w14:paraId="26DC6CFA"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Reportes RUNAP (Cuadros de salida) que incluyen el conteo de áreas protegidas del SINAP inscritas en el RUNAP desagregadas por categorías de manejo, y áreas por hectáreas.</w:t>
      </w:r>
    </w:p>
    <w:p w14:paraId="2BE3AC62"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Solicitud de actos administrativos de algunas áreas protegidas del SINAP inscritas en el RUNAP.</w:t>
      </w:r>
    </w:p>
    <w:p w14:paraId="708ECB23"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cartográfica de áreas protegidas del SINAP inscritas en el RUNAP que permita su comparación con otros sistemas cartográficos.</w:t>
      </w:r>
    </w:p>
    <w:p w14:paraId="170331B1"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Ubicación de áreas protegidas del SINAP inscritas en el RUNAP desagregadas por departamento o por municipio.</w:t>
      </w:r>
    </w:p>
    <w:p w14:paraId="6A58688D"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Fecha de inscripción de áreas protegidas del SINAP inscritas en el RUNAP desagregada por años.</w:t>
      </w:r>
    </w:p>
    <w:p w14:paraId="33164B18"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Fecha de declaración de áreas protegidas administradas por Parques Nacionales Naturales de Colombia.</w:t>
      </w:r>
    </w:p>
    <w:p w14:paraId="5FB14830"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Áreas protegidas del SINAP inscritas en el RUNAP desagregadas si son áreas marinas o terrestres.</w:t>
      </w:r>
    </w:p>
    <w:p w14:paraId="14D61509"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Áreas protegidas del del SINAP inscritas en el RUNAP desagregada por Autoridad Ambiental Competente.</w:t>
      </w:r>
    </w:p>
    <w:p w14:paraId="7C2B7579"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relacionada con planes de manejo de áreas protegidas del SINAP inscritas en el RUNAP.</w:t>
      </w:r>
    </w:p>
    <w:p w14:paraId="2F93C2F5" w14:textId="7777777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relacionada con años de declaración de áreas protegidas del SINAP inscritas en el RUNAP.</w:t>
      </w:r>
    </w:p>
    <w:p w14:paraId="45C7D84A" w14:textId="066CF66A"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de históricos de áreas protegidas del SINAP inscritas en el RUNAP.</w:t>
      </w:r>
    </w:p>
    <w:p w14:paraId="372EDB21" w14:textId="77777777" w:rsidR="00993885" w:rsidRPr="00FD1744" w:rsidRDefault="00993885" w:rsidP="00DC4D49">
      <w:pPr>
        <w:pStyle w:val="Prrafodelista"/>
        <w:keepNext/>
        <w:numPr>
          <w:ilvl w:val="0"/>
          <w:numId w:val="20"/>
        </w:numPr>
        <w:pBdr>
          <w:top w:val="nil"/>
          <w:left w:val="nil"/>
          <w:bottom w:val="nil"/>
          <w:right w:val="nil"/>
          <w:between w:val="nil"/>
        </w:pBdr>
        <w:contextualSpacing w:val="0"/>
        <w:jc w:val="both"/>
        <w:rPr>
          <w:rFonts w:eastAsia="Arial Narrow" w:cs="Arial Narrow"/>
          <w:bCs/>
          <w:color w:val="000000"/>
        </w:rPr>
      </w:pPr>
      <w:r w:rsidRPr="00FD1744">
        <w:rPr>
          <w:rFonts w:eastAsia="Arial Narrow" w:cs="Arial Narrow"/>
          <w:bCs/>
          <w:color w:val="000000"/>
        </w:rPr>
        <w:t>Información relacionada con Reservas Naturales de la sociedad civil.</w:t>
      </w:r>
    </w:p>
    <w:p w14:paraId="1D35E214" w14:textId="77777777" w:rsidR="00993885" w:rsidRPr="00FD1744" w:rsidRDefault="00993885" w:rsidP="00993885">
      <w:pPr>
        <w:pStyle w:val="Prrafodelista"/>
        <w:rPr>
          <w:rFonts w:eastAsia="Arial Narrow" w:cs="Arial Narrow"/>
          <w:bCs/>
          <w:color w:val="000000"/>
        </w:rPr>
      </w:pPr>
    </w:p>
    <w:p w14:paraId="3EF040C4" w14:textId="77777777" w:rsidR="00993885" w:rsidRPr="00FD1744" w:rsidRDefault="00993885" w:rsidP="002906C2">
      <w:pPr>
        <w:rPr>
          <w:rFonts w:eastAsia="Arial Narrow" w:cs="Arial Narrow"/>
          <w:b/>
          <w:color w:val="000000"/>
        </w:rPr>
      </w:pPr>
    </w:p>
    <w:p w14:paraId="0C1855BA" w14:textId="77777777" w:rsidR="00993885" w:rsidRPr="00FD1744" w:rsidRDefault="00993885" w:rsidP="00993885">
      <w:pPr>
        <w:rPr>
          <w:rFonts w:eastAsia="Arial Narrow" w:cs="Arial Narrow"/>
          <w:b/>
          <w:color w:val="000000"/>
        </w:rPr>
      </w:pPr>
      <w:r w:rsidRPr="00FD1744">
        <w:rPr>
          <w:rFonts w:eastAsia="Arial Narrow" w:cs="Arial Narrow"/>
          <w:b/>
          <w:color w:val="000000"/>
        </w:rPr>
        <w:t>USUARIOS EXTERNOS:</w:t>
      </w:r>
    </w:p>
    <w:p w14:paraId="1C9D69A2" w14:textId="77777777" w:rsidR="00993885" w:rsidRPr="00FD1744" w:rsidRDefault="00993885" w:rsidP="00993885">
      <w:pPr>
        <w:rPr>
          <w:rFonts w:eastAsia="Arial Narrow" w:cs="Arial Narrow"/>
          <w:b/>
          <w:color w:val="000000"/>
        </w:rPr>
      </w:pPr>
    </w:p>
    <w:p w14:paraId="5DEA3402" w14:textId="7911C8A0"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Listado de área protegidas del SINAP inscritas en el RUNAP desagregada por categoría, fecha de declaratoria.</w:t>
      </w:r>
    </w:p>
    <w:p w14:paraId="7CDA077D" w14:textId="5B9B89C3"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Reportes RUNAP (Cuadros de salida) que incluyen el conteo de áreas protegidas del SINAP inscritas en el RUNAP desagregadas por categorías de manejo, y áreas por hectáreas.</w:t>
      </w:r>
    </w:p>
    <w:p w14:paraId="535E53A6" w14:textId="32AC455F"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lastRenderedPageBreak/>
        <w:t>Información de las áreas protegidas del SINAP inscritas en el RUNAP desagregadas por entidades territoriales o regiones de interés.</w:t>
      </w:r>
    </w:p>
    <w:p w14:paraId="64BBF047" w14:textId="6C3A7B6F"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Microdatos descargables de la información difundida de áreas protegidas del SINAP inscritas en el RUNAP.</w:t>
      </w:r>
    </w:p>
    <w:p w14:paraId="18FDBFFE" w14:textId="44FB4D30"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Información de Reservas Naturales de la Sociedad Civil - RNSC desagregada por municipio y departamento.</w:t>
      </w:r>
    </w:p>
    <w:p w14:paraId="59BB31D6" w14:textId="10CAB6B7"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Solicitud de actos administrativos soporte de las áreas protegidas del SINAP inscritas en el RUNAP.</w:t>
      </w:r>
    </w:p>
    <w:p w14:paraId="7D73D247" w14:textId="11471643"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 xml:space="preserve">Solicitud de información cartográfica de áreas protegidas del SINAP inscritas en el RUNAP, </w:t>
      </w:r>
      <w:proofErr w:type="spellStart"/>
      <w:r w:rsidRPr="00FD1744">
        <w:rPr>
          <w:rFonts w:eastAsia="Arial Narrow" w:cs="Arial Narrow"/>
          <w:bCs/>
          <w:color w:val="000000"/>
        </w:rPr>
        <w:t>shapefiles</w:t>
      </w:r>
      <w:proofErr w:type="spellEnd"/>
      <w:r w:rsidRPr="00FD1744">
        <w:rPr>
          <w:rFonts w:eastAsia="Arial Narrow" w:cs="Arial Narrow"/>
          <w:bCs/>
          <w:color w:val="000000"/>
        </w:rPr>
        <w:t xml:space="preserve"> individuales o consolidado.</w:t>
      </w:r>
    </w:p>
    <w:p w14:paraId="5F56F171" w14:textId="49C7445F"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Solicitudes de los planes de manejo ambiental desagregada por áreas protegidas del SINAP inscritas en el RUNAP.</w:t>
      </w:r>
    </w:p>
    <w:p w14:paraId="25795B70" w14:textId="40DAA4FD" w:rsidR="00993885"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Fechas de declaración de áreas protegidas del SINAP inscritas en el RUNAP.</w:t>
      </w:r>
    </w:p>
    <w:p w14:paraId="06F14CFA" w14:textId="35A4D0F2" w:rsidR="002906C2" w:rsidRPr="00FD1744" w:rsidRDefault="00993885" w:rsidP="00DC4D49">
      <w:pPr>
        <w:pStyle w:val="Prrafodelista"/>
        <w:numPr>
          <w:ilvl w:val="0"/>
          <w:numId w:val="20"/>
        </w:numPr>
        <w:rPr>
          <w:rFonts w:eastAsia="Arial Narrow" w:cs="Arial Narrow"/>
          <w:bCs/>
          <w:color w:val="000000"/>
        </w:rPr>
      </w:pPr>
      <w:r w:rsidRPr="00FD1744">
        <w:rPr>
          <w:rFonts w:eastAsia="Arial Narrow" w:cs="Arial Narrow"/>
          <w:bCs/>
          <w:color w:val="000000"/>
        </w:rPr>
        <w:t>Fechas de actualización de la información difundida en el sitio web del RUNAP.</w:t>
      </w:r>
    </w:p>
    <w:p w14:paraId="3A634BB0" w14:textId="77777777" w:rsidR="002906C2" w:rsidRPr="00FD1744" w:rsidRDefault="002906C2" w:rsidP="002906C2">
      <w:pPr>
        <w:rPr>
          <w:rFonts w:eastAsia="Arial Narrow" w:cs="Arial Narrow"/>
          <w:b/>
          <w:color w:val="000000"/>
        </w:rPr>
      </w:pPr>
    </w:p>
    <w:p w14:paraId="660CFDC6" w14:textId="77777777" w:rsidR="002906C2" w:rsidRPr="00FD1744" w:rsidRDefault="002906C2" w:rsidP="002906C2">
      <w:pPr>
        <w:rPr>
          <w:rFonts w:eastAsia="Arial Narrow" w:cs="Arial Narrow"/>
          <w:b/>
          <w:color w:val="000000"/>
        </w:rPr>
      </w:pPr>
    </w:p>
    <w:p w14:paraId="3E7B027F" w14:textId="77777777" w:rsidR="00993885" w:rsidRPr="00FD1744" w:rsidRDefault="00993885" w:rsidP="00DC4D49">
      <w:pPr>
        <w:pStyle w:val="Prrafodelista"/>
        <w:numPr>
          <w:ilvl w:val="0"/>
          <w:numId w:val="19"/>
        </w:numPr>
        <w:contextualSpacing w:val="0"/>
        <w:rPr>
          <w:rFonts w:eastAsia="Arial Narrow" w:cs="Arial Narrow"/>
          <w:b/>
          <w:color w:val="000000"/>
        </w:rPr>
      </w:pPr>
      <w:r w:rsidRPr="00FD1744">
        <w:rPr>
          <w:rFonts w:eastAsia="Arial Narrow" w:cs="Arial Narrow"/>
          <w:b/>
          <w:color w:val="000000"/>
        </w:rPr>
        <w:t>Identificación de usuarios de la información</w:t>
      </w:r>
    </w:p>
    <w:p w14:paraId="7D67408B" w14:textId="77777777" w:rsidR="002906C2" w:rsidRPr="00FD1744" w:rsidRDefault="002906C2" w:rsidP="002906C2">
      <w:pPr>
        <w:rPr>
          <w:rFonts w:eastAsia="Arial Narrow" w:cs="Arial Narrow"/>
          <w:b/>
          <w:color w:val="000000"/>
        </w:rPr>
      </w:pPr>
    </w:p>
    <w:p w14:paraId="4E5BCF7D" w14:textId="77777777" w:rsidR="00993885" w:rsidRPr="00FD1744" w:rsidRDefault="00993885" w:rsidP="00993885">
      <w:pPr>
        <w:ind w:hanging="2"/>
        <w:jc w:val="both"/>
        <w:rPr>
          <w:rFonts w:eastAsia="Arial Narrow" w:cs="Arial Narrow"/>
          <w:color w:val="000000"/>
        </w:rPr>
      </w:pPr>
      <w:r w:rsidRPr="00FD1744">
        <w:rPr>
          <w:rFonts w:eastAsia="Arial Narrow" w:cs="Arial Narrow"/>
          <w:color w:val="000000"/>
        </w:rPr>
        <w:t>Los usuarios internos y externos fueron identificados en el documento Caracterización de Usuarios, creada empleando los lineamientos de la guía de caracterización de usuarios del Departamento Nacional de Planeación – DNP, en dicha caracterización se describen los diferentes grupos de valor que interactúan de manera directa e indirecta con la operación estadística de áreas protegidas integrantes del SINAP inscritas en el RUNAP y se anexa el directorio de los usuarios estratégicos (proveen las necesidades de información para la formulación de los objetivos y la delimitación del alcance de la operación estadística) el cual contiene: a) nombre de la persona, los datos de identificación de la entidad u organización, los datos de contacto, y el sector o la temática a la que pertenece. Este documento se incluye en la caracterización de PNNC.</w:t>
      </w:r>
    </w:p>
    <w:p w14:paraId="40C71070" w14:textId="77777777" w:rsidR="00993885" w:rsidRPr="00FD1744" w:rsidRDefault="00993885" w:rsidP="00993885">
      <w:pPr>
        <w:jc w:val="both"/>
        <w:rPr>
          <w:rFonts w:eastAsia="Arial Narrow" w:cs="Arial Narrow"/>
          <w:color w:val="000000"/>
        </w:rPr>
      </w:pPr>
    </w:p>
    <w:p w14:paraId="0C76EF1B" w14:textId="77777777" w:rsidR="00993885" w:rsidRPr="00FD1744" w:rsidRDefault="00993885" w:rsidP="00DC4D49">
      <w:pPr>
        <w:pStyle w:val="Prrafodelista"/>
        <w:numPr>
          <w:ilvl w:val="0"/>
          <w:numId w:val="19"/>
        </w:numPr>
        <w:contextualSpacing w:val="0"/>
        <w:rPr>
          <w:rFonts w:eastAsia="Arial Narrow" w:cs="Arial Narrow"/>
          <w:b/>
          <w:color w:val="000000"/>
        </w:rPr>
      </w:pPr>
      <w:r w:rsidRPr="00FD1744">
        <w:rPr>
          <w:rFonts w:eastAsia="Arial Narrow" w:cs="Arial Narrow"/>
          <w:b/>
          <w:color w:val="000000"/>
        </w:rPr>
        <w:t>Formulación de los mecanismos de recolección de necesidades de las partes interesadas</w:t>
      </w:r>
    </w:p>
    <w:p w14:paraId="695B09E1" w14:textId="77777777" w:rsidR="002906C2" w:rsidRPr="00FD1744" w:rsidRDefault="002906C2" w:rsidP="002906C2">
      <w:pPr>
        <w:rPr>
          <w:rFonts w:eastAsia="Arial Narrow" w:cs="Arial Narrow"/>
          <w:b/>
          <w:color w:val="000000"/>
        </w:rPr>
      </w:pPr>
    </w:p>
    <w:p w14:paraId="3990EDCD" w14:textId="77777777" w:rsidR="00993885" w:rsidRPr="00FD1744" w:rsidRDefault="00993885" w:rsidP="00993885">
      <w:pPr>
        <w:spacing w:after="160"/>
        <w:jc w:val="both"/>
        <w:rPr>
          <w:rFonts w:eastAsia="Arial Narrow" w:cs="Arial Narrow"/>
          <w:color w:val="000000"/>
        </w:rPr>
      </w:pPr>
      <w:r w:rsidRPr="00FD1744">
        <w:rPr>
          <w:rFonts w:eastAsia="Arial Narrow" w:cs="Arial Narrow"/>
          <w:color w:val="000000"/>
        </w:rPr>
        <w:t xml:space="preserve">Con el fin de identificar nuevas necesidades de información estadística de las áreas protegidas del SINAP inscritas en el RUNAP, se dispone de los siguientes mecanismos: </w:t>
      </w:r>
    </w:p>
    <w:p w14:paraId="07FFA625" w14:textId="77777777" w:rsidR="00993885" w:rsidRPr="00FD1744" w:rsidRDefault="00993885"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bookmarkStart w:id="12" w:name="_heading=h.3dy6vkm" w:colFirst="0" w:colLast="0"/>
      <w:bookmarkEnd w:id="12"/>
      <w:r w:rsidRPr="00FD1744">
        <w:rPr>
          <w:rFonts w:eastAsia="Arial Narrow" w:cs="Arial Narrow"/>
          <w:color w:val="000000"/>
        </w:rPr>
        <w:t xml:space="preserve">Encuesta de satisfacción ubicada al interior del aplicativo RUNAP dirigido a las entidades que hacen uso de la aplicación para ingresar y documentar los registros en el RUNAP de las áreas protegidas integrantes del SINAP. </w:t>
      </w:r>
    </w:p>
    <w:p w14:paraId="759596A8" w14:textId="77777777" w:rsidR="00993885" w:rsidRPr="00FD1744" w:rsidRDefault="00993885"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bookmarkStart w:id="13" w:name="_heading=h.1t3h5sf" w:colFirst="0" w:colLast="0"/>
      <w:bookmarkEnd w:id="13"/>
      <w:r w:rsidRPr="00FD1744">
        <w:rPr>
          <w:rFonts w:eastAsia="Arial Narrow" w:cs="Arial Narrow"/>
          <w:color w:val="000000"/>
        </w:rPr>
        <w:t xml:space="preserve">Encuesta de percepción dirigido a todos los usuarios en general que hace uso de la información difundida por el sitio web del RUNAP. </w:t>
      </w:r>
    </w:p>
    <w:p w14:paraId="06C1943C" w14:textId="77777777" w:rsidR="00993885" w:rsidRPr="00FD1744" w:rsidRDefault="00993885"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 xml:space="preserve">Comunicación a través del correo institucional </w:t>
      </w:r>
      <w:hyperlink r:id="rId14">
        <w:r w:rsidRPr="00FD1744">
          <w:rPr>
            <w:rFonts w:eastAsia="Arial Narrow" w:cs="Arial Narrow"/>
            <w:color w:val="000000"/>
          </w:rPr>
          <w:t>runap@parquesnacionales.gov.co</w:t>
        </w:r>
      </w:hyperlink>
      <w:r w:rsidRPr="00FD1744">
        <w:rPr>
          <w:rFonts w:eastAsia="Arial Narrow" w:cs="Arial Narrow"/>
          <w:color w:val="000000"/>
        </w:rPr>
        <w:t>, el cual se encuentra publicado en el sitio web del RUNAP (</w:t>
      </w:r>
      <w:hyperlink r:id="rId15">
        <w:r w:rsidRPr="00FD1744">
          <w:rPr>
            <w:rFonts w:eastAsia="Arial Narrow" w:cs="Arial Narrow"/>
            <w:color w:val="000000"/>
          </w:rPr>
          <w:t>https://runap.parquesnacionales.gov.co/</w:t>
        </w:r>
      </w:hyperlink>
      <w:r w:rsidRPr="00FD1744">
        <w:rPr>
          <w:rFonts w:eastAsia="Arial Narrow" w:cs="Arial Narrow"/>
          <w:color w:val="000000"/>
        </w:rPr>
        <w:t xml:space="preserve">) en la sección de contacto y en las encuestas mencionadas anteriormente. </w:t>
      </w:r>
    </w:p>
    <w:p w14:paraId="4B60762C" w14:textId="77777777" w:rsidR="00993885" w:rsidRPr="00FD1744" w:rsidRDefault="00993885"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PQRS recibidos mediante la plataforma ORFEO. </w:t>
      </w:r>
    </w:p>
    <w:p w14:paraId="4EA24E8D" w14:textId="77777777" w:rsidR="00993885" w:rsidRPr="00FD1744" w:rsidRDefault="00993885"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Reuniones concertadas entre PNNC y usuarios internos con el fin de aclarar, solicitar o dar a conocer información relacionada con el RUNAP y la operación estadística.</w:t>
      </w:r>
    </w:p>
    <w:p w14:paraId="0D8F90F4" w14:textId="77777777" w:rsidR="002906C2" w:rsidRPr="00FD1744" w:rsidRDefault="002906C2" w:rsidP="002906C2">
      <w:pPr>
        <w:rPr>
          <w:rFonts w:eastAsia="Arial Narrow" w:cs="Arial Narrow"/>
          <w:b/>
          <w:color w:val="000000"/>
        </w:rPr>
      </w:pPr>
    </w:p>
    <w:p w14:paraId="6ECF477F" w14:textId="77777777" w:rsidR="00993885" w:rsidRPr="00FD1744" w:rsidRDefault="00993885" w:rsidP="00DC4D49">
      <w:pPr>
        <w:pStyle w:val="Prrafodelista"/>
        <w:numPr>
          <w:ilvl w:val="0"/>
          <w:numId w:val="19"/>
        </w:numPr>
        <w:contextualSpacing w:val="0"/>
        <w:rPr>
          <w:rFonts w:eastAsia="Arial Narrow" w:cs="Arial Narrow"/>
          <w:b/>
          <w:color w:val="000000"/>
        </w:rPr>
      </w:pPr>
      <w:r w:rsidRPr="00FD1744">
        <w:rPr>
          <w:rFonts w:eastAsia="Arial Narrow" w:cs="Arial Narrow"/>
          <w:b/>
          <w:color w:val="000000"/>
        </w:rPr>
        <w:t>Análisis de las necesidades recolectadas</w:t>
      </w:r>
    </w:p>
    <w:p w14:paraId="20F6B8BE" w14:textId="77777777" w:rsidR="00993885" w:rsidRPr="00FD1744" w:rsidRDefault="00993885" w:rsidP="00993885">
      <w:pPr>
        <w:ind w:hanging="2"/>
        <w:jc w:val="both"/>
        <w:rPr>
          <w:rFonts w:eastAsia="Arial Narrow" w:cs="Arial Narrow"/>
          <w:color w:val="000000"/>
        </w:rPr>
      </w:pPr>
    </w:p>
    <w:p w14:paraId="341A1030" w14:textId="506F4F21" w:rsidR="00993885" w:rsidRPr="00FD1744" w:rsidRDefault="00993885" w:rsidP="00993885">
      <w:pPr>
        <w:ind w:hanging="2"/>
        <w:jc w:val="both"/>
        <w:rPr>
          <w:rFonts w:eastAsia="Arial Narrow" w:cs="Arial Narrow"/>
          <w:color w:val="000000"/>
        </w:rPr>
      </w:pPr>
      <w:r w:rsidRPr="00FD1744">
        <w:rPr>
          <w:rFonts w:eastAsia="Arial Narrow" w:cs="Arial Narrow"/>
          <w:color w:val="000000"/>
          <w:highlight w:val="white"/>
        </w:rPr>
        <w:t>Teniendo como base el procedimiento E1-PR-05 “</w:t>
      </w:r>
      <w:r w:rsidRPr="00FD1744">
        <w:rPr>
          <w:rFonts w:eastAsia="Arial Narrow" w:cs="Arial Narrow"/>
          <w:i/>
          <w:color w:val="000000"/>
          <w:highlight w:val="white"/>
        </w:rPr>
        <w:t>Análisis de Necesidades – Operación Estadística</w:t>
      </w:r>
      <w:r w:rsidRPr="00FD1744">
        <w:rPr>
          <w:rFonts w:eastAsia="Arial Narrow" w:cs="Arial Narrow"/>
          <w:color w:val="000000"/>
          <w:highlight w:val="white"/>
        </w:rPr>
        <w:t>” y las necesidades identificadas mediante los mecanismos mencionados anteriormente s</w:t>
      </w:r>
      <w:r w:rsidRPr="00FD1744">
        <w:rPr>
          <w:rFonts w:eastAsia="Arial Narrow" w:cs="Arial Narrow"/>
          <w:color w:val="000000"/>
        </w:rPr>
        <w:t>e realiza con frecuencia sem</w:t>
      </w:r>
      <w:r w:rsidRPr="00FD1744">
        <w:rPr>
          <w:rFonts w:eastAsia="Arial Narrow" w:cs="Arial Narrow"/>
          <w:color w:val="000000"/>
          <w:highlight w:val="white"/>
        </w:rPr>
        <w:t>estral</w:t>
      </w:r>
      <w:r w:rsidRPr="00FD1744" w:rsidDel="006E6C12">
        <w:rPr>
          <w:rFonts w:eastAsia="Arial Narrow" w:cs="Arial Narrow"/>
          <w:color w:val="000000"/>
        </w:rPr>
        <w:t xml:space="preserve"> </w:t>
      </w:r>
      <w:r w:rsidRPr="00FD1744">
        <w:rPr>
          <w:rFonts w:eastAsia="Arial Narrow" w:cs="Arial Narrow"/>
          <w:color w:val="000000"/>
        </w:rPr>
        <w:t>un informe que documenta el análisis efectuado a la información recolectada de los mecanismos mencionados en el numeral anterior, con el fin de confirmar necesidades de información ya identificadas, reconocer nuevas necesidades de información estadística y mejoras en el proceso de inscripción de áreas protegidas en la plataforma RUNAP por parte de las Autoridades Ambientales competentes, el cual es un insumo para la actualización del plan general y el diseño de la Operación Estadística.</w:t>
      </w:r>
    </w:p>
    <w:p w14:paraId="593B9455" w14:textId="5DB65792" w:rsidR="00993885" w:rsidRPr="00FD1744" w:rsidRDefault="00993885" w:rsidP="00993885">
      <w:pPr>
        <w:ind w:hanging="2"/>
        <w:jc w:val="both"/>
        <w:rPr>
          <w:rFonts w:eastAsia="Arial Narrow" w:cs="Arial Narrow"/>
          <w:color w:val="000000"/>
        </w:rPr>
      </w:pPr>
    </w:p>
    <w:p w14:paraId="65D7877D" w14:textId="38F5182D" w:rsidR="00993885" w:rsidRDefault="00993885" w:rsidP="00FD1744">
      <w:pPr>
        <w:pStyle w:val="Ttulo3"/>
        <w:rPr>
          <w:szCs w:val="24"/>
        </w:rPr>
      </w:pPr>
      <w:bookmarkStart w:id="14" w:name="_Toc204094246"/>
      <w:bookmarkStart w:id="15" w:name="_Toc204354176"/>
      <w:r w:rsidRPr="00FD1744">
        <w:rPr>
          <w:szCs w:val="24"/>
        </w:rPr>
        <w:t>Formulación de objetivos</w:t>
      </w:r>
      <w:bookmarkEnd w:id="14"/>
      <w:bookmarkEnd w:id="15"/>
      <w:r w:rsidRPr="00FD1744">
        <w:rPr>
          <w:szCs w:val="24"/>
        </w:rPr>
        <w:t xml:space="preserve"> </w:t>
      </w:r>
    </w:p>
    <w:p w14:paraId="2DAD57FB" w14:textId="77777777" w:rsidR="00FD1744" w:rsidRPr="00FD1744" w:rsidRDefault="00FD1744" w:rsidP="00FD1744"/>
    <w:p w14:paraId="1875C544" w14:textId="77777777" w:rsidR="00993885" w:rsidRPr="00FD1744" w:rsidRDefault="00993885" w:rsidP="00993885">
      <w:pPr>
        <w:jc w:val="both"/>
        <w:rPr>
          <w:rFonts w:eastAsia="Arial Narrow" w:cs="Arial Narrow"/>
          <w:b/>
          <w:color w:val="000000"/>
        </w:rPr>
      </w:pPr>
      <w:r w:rsidRPr="00FD1744">
        <w:rPr>
          <w:rFonts w:eastAsia="Arial Narrow" w:cs="Arial Narrow"/>
          <w:b/>
          <w:color w:val="000000"/>
        </w:rPr>
        <w:t xml:space="preserve">Objetivo General </w:t>
      </w:r>
    </w:p>
    <w:p w14:paraId="791D8908" w14:textId="77777777" w:rsidR="00993885" w:rsidRPr="00FD1744" w:rsidRDefault="00993885" w:rsidP="00993885">
      <w:pPr>
        <w:ind w:hanging="2"/>
        <w:jc w:val="both"/>
        <w:rPr>
          <w:rFonts w:eastAsia="Arial Narrow" w:cs="Arial Narrow"/>
          <w:color w:val="000000"/>
        </w:rPr>
      </w:pPr>
    </w:p>
    <w:p w14:paraId="7D1EF51C" w14:textId="77777777" w:rsidR="00993885" w:rsidRPr="00FD1744" w:rsidRDefault="00993885" w:rsidP="00993885">
      <w:pPr>
        <w:jc w:val="both"/>
        <w:rPr>
          <w:shd w:val="clear" w:color="auto" w:fill="FFFFFF"/>
        </w:rPr>
      </w:pPr>
      <w:r w:rsidRPr="00FD1744">
        <w:rPr>
          <w:shd w:val="clear" w:color="auto" w:fill="FFFFFF"/>
        </w:rPr>
        <w:t>Generar información estadística de calidad de las áreas protegidas integrantes del Sistema Nacional de Áreas Protegidas - SINAP inscritas en el Registro Único Nacional de Áreas Protegidas - RUNAP, a partir de la información proveída por las Autoridades Ambientales Competentes, con respecto a su extensión geográfica, localización y su conteo por categorías de manejo, con el fin de apoyar la toma de decisiones de las partes interesadas.</w:t>
      </w:r>
    </w:p>
    <w:p w14:paraId="27AE2118" w14:textId="77777777" w:rsidR="00993885" w:rsidRPr="00FD1744" w:rsidRDefault="00993885" w:rsidP="00993885">
      <w:pPr>
        <w:jc w:val="both"/>
        <w:rPr>
          <w:shd w:val="clear" w:color="auto" w:fill="FFFFFF"/>
        </w:rPr>
      </w:pPr>
    </w:p>
    <w:p w14:paraId="5E385B2D" w14:textId="77777777" w:rsidR="00993885" w:rsidRPr="00FD1744" w:rsidRDefault="00993885" w:rsidP="00993885">
      <w:pPr>
        <w:rPr>
          <w:rFonts w:eastAsia="Arial Narrow" w:cs="Arial Narrow"/>
          <w:b/>
          <w:bCs/>
        </w:rPr>
      </w:pPr>
      <w:r w:rsidRPr="00FD1744">
        <w:rPr>
          <w:rFonts w:eastAsia="Arial Narrow" w:cs="Arial Narrow"/>
          <w:b/>
          <w:bCs/>
        </w:rPr>
        <w:t>Objetivos Específicos</w:t>
      </w:r>
    </w:p>
    <w:p w14:paraId="330EB5CC" w14:textId="77777777" w:rsidR="00993885" w:rsidRPr="00FD1744" w:rsidRDefault="00993885" w:rsidP="00993885">
      <w:pPr>
        <w:rPr>
          <w:rFonts w:eastAsia="Arial Narrow" w:cs="Arial Narrow"/>
        </w:rPr>
      </w:pPr>
    </w:p>
    <w:p w14:paraId="566134E4" w14:textId="77777777" w:rsidR="00993885" w:rsidRPr="00FD1744" w:rsidRDefault="00993885" w:rsidP="00DC4D49">
      <w:pPr>
        <w:pStyle w:val="Prrafodelista"/>
        <w:numPr>
          <w:ilvl w:val="0"/>
          <w:numId w:val="17"/>
        </w:numPr>
        <w:shd w:val="clear" w:color="auto" w:fill="FFFFFF"/>
        <w:jc w:val="both"/>
      </w:pPr>
      <w:r w:rsidRPr="00FD1744">
        <w:t xml:space="preserve">Difundir a través del sitio Web del RUNAP la información actualizada </w:t>
      </w:r>
      <w:r w:rsidRPr="00FD1744">
        <w:rPr>
          <w:rFonts w:eastAsia="Arial Narrow" w:cs="Arial Narrow"/>
        </w:rPr>
        <w:t xml:space="preserve">de las áreas protegidas inscritas en el RUNAP, tanto </w:t>
      </w:r>
      <w:r w:rsidRPr="00FD1744">
        <w:t>alfanumérica (actos administrativos e instrumentos de planeación), como geográfica (</w:t>
      </w:r>
      <w:proofErr w:type="spellStart"/>
      <w:r w:rsidRPr="00FD1744">
        <w:rPr>
          <w:i/>
          <w:iCs/>
        </w:rPr>
        <w:t>shapefiles</w:t>
      </w:r>
      <w:proofErr w:type="spellEnd"/>
      <w:r w:rsidRPr="00FD1744">
        <w:t>), que ha sido ingresada por las Autoridades Ambientales Competentes, y los reportes asociados.</w:t>
      </w:r>
    </w:p>
    <w:p w14:paraId="6A36EA3D" w14:textId="77777777" w:rsidR="00993885" w:rsidRPr="00FD1744" w:rsidRDefault="00993885" w:rsidP="00993885">
      <w:pPr>
        <w:pStyle w:val="Prrafodelista"/>
        <w:shd w:val="clear" w:color="auto" w:fill="FFFFFF"/>
        <w:jc w:val="both"/>
      </w:pPr>
    </w:p>
    <w:p w14:paraId="57C51713" w14:textId="77777777" w:rsidR="00993885" w:rsidRPr="00FD1744" w:rsidRDefault="00993885" w:rsidP="00DC4D49">
      <w:pPr>
        <w:pStyle w:val="Prrafodelista"/>
        <w:numPr>
          <w:ilvl w:val="0"/>
          <w:numId w:val="17"/>
        </w:numPr>
        <w:pBdr>
          <w:top w:val="nil"/>
          <w:left w:val="nil"/>
          <w:bottom w:val="nil"/>
          <w:right w:val="nil"/>
          <w:between w:val="nil"/>
        </w:pBdr>
        <w:spacing w:before="120" w:after="120" w:line="259" w:lineRule="auto"/>
        <w:jc w:val="both"/>
        <w:rPr>
          <w:rFonts w:eastAsia="Arial Narrow" w:cs="Arial Narrow"/>
        </w:rPr>
      </w:pPr>
      <w:r w:rsidRPr="00FD1744">
        <w:rPr>
          <w:rFonts w:eastAsia="Arial Narrow" w:cs="Arial Narrow"/>
        </w:rPr>
        <w:t>Difundir semestralmente el reporte de información estadística de las áreas protegidas inscritas en el RUNAP, desagregado por ámbito de gestión, número de áreas protegidas mediante un cuadro de salida.</w:t>
      </w:r>
    </w:p>
    <w:p w14:paraId="59BF5186" w14:textId="59B6EF1B" w:rsidR="00FD1744" w:rsidRDefault="00FD1744" w:rsidP="00FD1744">
      <w:pPr>
        <w:ind w:hanging="2"/>
        <w:jc w:val="both"/>
        <w:rPr>
          <w:rFonts w:eastAsia="Arial Narrow" w:cs="Arial Narrow"/>
          <w:color w:val="000000"/>
        </w:rPr>
      </w:pPr>
    </w:p>
    <w:p w14:paraId="59FFB9C5" w14:textId="0AB839E3" w:rsidR="00885792" w:rsidRDefault="00885792" w:rsidP="00FD1744">
      <w:pPr>
        <w:ind w:hanging="2"/>
        <w:jc w:val="both"/>
        <w:rPr>
          <w:rFonts w:eastAsia="Arial Narrow" w:cs="Arial Narrow"/>
          <w:color w:val="000000"/>
        </w:rPr>
      </w:pPr>
    </w:p>
    <w:p w14:paraId="589176C1" w14:textId="77777777" w:rsidR="00885792" w:rsidRPr="00FD1744" w:rsidRDefault="00885792" w:rsidP="00FD1744">
      <w:pPr>
        <w:ind w:hanging="2"/>
        <w:jc w:val="both"/>
        <w:rPr>
          <w:rFonts w:eastAsia="Arial Narrow" w:cs="Arial Narrow"/>
          <w:color w:val="000000"/>
        </w:rPr>
      </w:pPr>
    </w:p>
    <w:p w14:paraId="1BA775E5" w14:textId="60245B19" w:rsidR="00FD1744" w:rsidRDefault="00FD1744" w:rsidP="00FD1744">
      <w:pPr>
        <w:pStyle w:val="Ttulo3"/>
        <w:rPr>
          <w:szCs w:val="24"/>
        </w:rPr>
      </w:pPr>
      <w:bookmarkStart w:id="16" w:name="_heading=h.2s8eyo1" w:colFirst="0" w:colLast="0"/>
      <w:bookmarkStart w:id="17" w:name="_heading=h.17dp8vu" w:colFirst="0" w:colLast="0"/>
      <w:bookmarkStart w:id="18" w:name="_Toc204094247"/>
      <w:bookmarkStart w:id="19" w:name="_Toc204354177"/>
      <w:bookmarkEnd w:id="16"/>
      <w:bookmarkEnd w:id="17"/>
      <w:r w:rsidRPr="00FD1744">
        <w:rPr>
          <w:szCs w:val="24"/>
        </w:rPr>
        <w:t>Alcance</w:t>
      </w:r>
      <w:bookmarkEnd w:id="18"/>
      <w:bookmarkEnd w:id="19"/>
    </w:p>
    <w:p w14:paraId="6DC7ACF0" w14:textId="77777777" w:rsidR="00FD1744" w:rsidRPr="00FD1744" w:rsidRDefault="00FD1744" w:rsidP="00FD1744"/>
    <w:p w14:paraId="0262A178" w14:textId="77777777" w:rsidR="00FD1744" w:rsidRPr="00FD1744" w:rsidRDefault="00FD1744" w:rsidP="00FD1744">
      <w:pPr>
        <w:jc w:val="both"/>
        <w:rPr>
          <w:color w:val="000000"/>
        </w:rPr>
      </w:pPr>
      <w:r w:rsidRPr="00FD1744">
        <w:rPr>
          <w:rFonts w:eastAsia="Arial Narrow" w:cs="Arial Narrow"/>
          <w:color w:val="000000"/>
        </w:rPr>
        <w:t>La operación estadística aplica para todas las áreas protegidas del territorio nacional, que sean integrantes del SINAP y que se encuentren inscritas en el aplicativo RUNAP. A través del acopio, procesamiento y análisis de registros administrativos se genera como resultado el total de hectáreas, ya sean territoriales, marinas o totales de las áreas protegidas del país desagregadas por categorías, por Autoridad Ambiental competente y por departamento.</w:t>
      </w:r>
    </w:p>
    <w:p w14:paraId="1CD932D1" w14:textId="77777777" w:rsidR="00FD1744" w:rsidRPr="00FD1744" w:rsidRDefault="00FD1744" w:rsidP="00FD1744">
      <w:pPr>
        <w:ind w:hanging="2"/>
        <w:jc w:val="both"/>
        <w:rPr>
          <w:rFonts w:eastAsia="Arial Narrow" w:cs="Arial Narrow"/>
          <w:color w:val="000000"/>
        </w:rPr>
      </w:pPr>
    </w:p>
    <w:p w14:paraId="537F3493" w14:textId="4010E924" w:rsidR="00FD1744" w:rsidRDefault="00FD1744" w:rsidP="00FD1744">
      <w:pPr>
        <w:ind w:hanging="2"/>
        <w:jc w:val="both"/>
        <w:rPr>
          <w:rFonts w:eastAsia="Arial Narrow" w:cs="Arial Narrow"/>
          <w:color w:val="000000"/>
        </w:rPr>
      </w:pPr>
      <w:bookmarkStart w:id="20" w:name="_heading=h.lmh4syyeqn31" w:colFirst="0" w:colLast="0"/>
      <w:bookmarkEnd w:id="20"/>
      <w:r w:rsidRPr="00FD1744">
        <w:rPr>
          <w:rFonts w:eastAsia="Arial Narrow" w:cs="Arial Narrow"/>
          <w:color w:val="000000"/>
        </w:rPr>
        <w:t>Debido a que esta operación estadística hace uso únicamente de fuentes secundarias (registros administrativos), se excluyen los requisitos de la norma NTC PE 1000:2020 que son citados en su anexo B “tabla de relación de requisitos de acuerdo con el tipo de fuente de datos”.</w:t>
      </w:r>
    </w:p>
    <w:p w14:paraId="63CCDC6C" w14:textId="77777777" w:rsidR="00FD1744" w:rsidRPr="00FD1744" w:rsidRDefault="00FD1744" w:rsidP="00FD1744">
      <w:pPr>
        <w:ind w:hanging="2"/>
        <w:jc w:val="both"/>
        <w:rPr>
          <w:rFonts w:eastAsia="Arial Narrow" w:cs="Arial Narrow"/>
          <w:color w:val="000000"/>
        </w:rPr>
      </w:pPr>
    </w:p>
    <w:p w14:paraId="5210C22B" w14:textId="77777777" w:rsidR="00FD1744" w:rsidRPr="00FD1744" w:rsidRDefault="00FD1744" w:rsidP="00DC4D49">
      <w:pPr>
        <w:pStyle w:val="Ttulo3"/>
        <w:rPr>
          <w:szCs w:val="24"/>
        </w:rPr>
      </w:pPr>
      <w:bookmarkStart w:id="21" w:name="_Toc204094248"/>
      <w:bookmarkStart w:id="22" w:name="_Toc204354178"/>
      <w:r w:rsidRPr="00FD1744">
        <w:rPr>
          <w:szCs w:val="24"/>
        </w:rPr>
        <w:t>Marco de referencia</w:t>
      </w:r>
      <w:bookmarkEnd w:id="21"/>
      <w:bookmarkEnd w:id="22"/>
    </w:p>
    <w:p w14:paraId="42ECB7EF" w14:textId="77777777" w:rsidR="001A1829" w:rsidRDefault="00FD1744" w:rsidP="00FD1744">
      <w:pPr>
        <w:ind w:hanging="2"/>
        <w:jc w:val="both"/>
        <w:rPr>
          <w:rFonts w:eastAsia="Arial Narrow" w:cs="Arial Narrow"/>
          <w:color w:val="000000"/>
        </w:rPr>
      </w:pPr>
      <w:bookmarkStart w:id="23" w:name="_heading=h.26in1rg" w:colFirst="0" w:colLast="0"/>
      <w:bookmarkEnd w:id="23"/>
      <w:r w:rsidRPr="00FD1744">
        <w:rPr>
          <w:rFonts w:eastAsia="Arial Narrow" w:cs="Arial Narrow"/>
          <w:color w:val="000000"/>
          <w:highlight w:val="white"/>
        </w:rPr>
        <w:t xml:space="preserve">En la </w:t>
      </w:r>
      <w:r w:rsidRPr="00FD1744">
        <w:rPr>
          <w:rFonts w:eastAsia="Arial Narrow" w:cs="Arial Narrow"/>
          <w:color w:val="000000"/>
        </w:rPr>
        <w:t>operación estadística de áreas protegidas integrantes del SINAP inscritas en el RUNAP</w:t>
      </w:r>
      <w:r w:rsidRPr="00FD1744">
        <w:rPr>
          <w:rFonts w:eastAsia="Arial Narrow" w:cs="Arial Narrow"/>
          <w:color w:val="000000"/>
          <w:highlight w:val="white"/>
        </w:rPr>
        <w:t>, cada una de las Autoridades Ambientales competentes tiene la función de declarar, alinderar, administrar, homologar, recategorizar, ampliar y/o sustraer áreas protegidas públicas que van a integrar el SINAP según su jurisdicción, para lo cual, dichas autoridades emiten un acto administrativo (</w:t>
      </w:r>
      <w:r w:rsidRPr="00FD1744">
        <w:rPr>
          <w:rFonts w:eastAsia="Arial Narrow" w:cs="Arial Narrow"/>
          <w:color w:val="000000"/>
        </w:rPr>
        <w:t>decreto 2372 del 2010 compilado en el decreto 1076 de 2015)</w:t>
      </w:r>
      <w:r w:rsidRPr="00FD1744">
        <w:rPr>
          <w:rFonts w:eastAsia="Arial Narrow" w:cs="Arial Narrow"/>
          <w:color w:val="000000"/>
          <w:highlight w:val="white"/>
        </w:rPr>
        <w:t xml:space="preserve">. De igual manera las Autoridades Ambientales competentes son responsables de generar el </w:t>
      </w:r>
      <w:proofErr w:type="spellStart"/>
      <w:r w:rsidRPr="00FD1744">
        <w:rPr>
          <w:rFonts w:eastAsia="Arial Narrow" w:cs="Arial Narrow"/>
          <w:i/>
          <w:iCs/>
          <w:color w:val="000000"/>
          <w:highlight w:val="white"/>
        </w:rPr>
        <w:t>Shapefile</w:t>
      </w:r>
      <w:proofErr w:type="spellEnd"/>
      <w:r w:rsidRPr="00FD1744">
        <w:rPr>
          <w:rFonts w:eastAsia="Arial Narrow" w:cs="Arial Narrow"/>
          <w:color w:val="000000"/>
          <w:highlight w:val="white"/>
        </w:rPr>
        <w:t xml:space="preserve"> o polígono cartográfico de los límites del área protegida y realizar la correspondiente inscripción en el aplicativo RUNAP</w:t>
      </w:r>
      <w:r w:rsidRPr="00FD1744">
        <w:rPr>
          <w:rFonts w:eastAsia="Arial Narrow" w:cs="Arial Narrow"/>
          <w:color w:val="000000"/>
        </w:rPr>
        <w:t xml:space="preserve">. </w:t>
      </w:r>
    </w:p>
    <w:p w14:paraId="0F51220D" w14:textId="77777777" w:rsidR="001A1829" w:rsidRDefault="001A1829" w:rsidP="00FD1744">
      <w:pPr>
        <w:ind w:hanging="2"/>
        <w:jc w:val="both"/>
        <w:rPr>
          <w:rFonts w:eastAsia="Arial Narrow" w:cs="Arial Narrow"/>
          <w:color w:val="000000"/>
        </w:rPr>
      </w:pPr>
    </w:p>
    <w:p w14:paraId="67F5D27F" w14:textId="0E5934F4" w:rsidR="00FD1744" w:rsidRPr="00FD1744" w:rsidRDefault="00FD1744" w:rsidP="00FD1744">
      <w:pPr>
        <w:ind w:hanging="2"/>
        <w:jc w:val="both"/>
        <w:rPr>
          <w:rFonts w:eastAsia="Arial Narrow" w:cs="Arial Narrow"/>
          <w:color w:val="000000"/>
          <w:highlight w:val="white"/>
        </w:rPr>
      </w:pPr>
      <w:r w:rsidRPr="00FD1744">
        <w:rPr>
          <w:rFonts w:eastAsia="Arial Narrow" w:cs="Arial Narrow"/>
          <w:color w:val="000000"/>
        </w:rPr>
        <w:t xml:space="preserve">Esta inscripción se realiza mediante el auto - diligenciamiento de los formularios junto con el cargue de los documentos que soportan la acción sobre el área protegida. </w:t>
      </w:r>
      <w:r w:rsidRPr="00FD1744">
        <w:rPr>
          <w:rFonts w:eastAsia="Arial Narrow" w:cs="Arial Narrow"/>
          <w:color w:val="000000"/>
          <w:highlight w:val="white"/>
        </w:rPr>
        <w:t xml:space="preserve">Por otro lado, la </w:t>
      </w:r>
      <w:r w:rsidRPr="00FD1744">
        <w:rPr>
          <w:rFonts w:eastAsia="Arial Narrow" w:cs="Arial Narrow"/>
          <w:color w:val="000000"/>
        </w:rPr>
        <w:t xml:space="preserve">sociedad civil que voluntariamente quiere destinar sus predios o parte de estos como áreas protegidas del SINAP bajo la categoría de RNSC , debe cumplir con lo dispuesto en el Decreto 1076 de 2015 (que compiló el Decreto 1996 de 1999), por </w:t>
      </w:r>
      <w:r w:rsidRPr="00FD1744">
        <w:rPr>
          <w:rFonts w:eastAsia="Arial Narrow" w:cs="Arial Narrow"/>
          <w:color w:val="000000"/>
          <w:highlight w:val="white"/>
        </w:rPr>
        <w:t>lo cual una vez surtido el trámite y si cumple con lo dispuesto en la normatividad vigente, PNNC es el encargado de emitir el acto administrativo mediante el cual se registra la reserva como área protegida integrante del SINAP y se procede a la correspondiente inscripción en el aplicativo RUNAP.</w:t>
      </w:r>
    </w:p>
    <w:p w14:paraId="5C993B09" w14:textId="77777777" w:rsidR="00FD1744" w:rsidRPr="00FD1744" w:rsidRDefault="00FD1744" w:rsidP="00FD1744">
      <w:pPr>
        <w:ind w:hanging="2"/>
        <w:jc w:val="both"/>
        <w:rPr>
          <w:rFonts w:eastAsia="Arial Narrow" w:cs="Arial Narrow"/>
          <w:color w:val="000000"/>
        </w:rPr>
      </w:pPr>
    </w:p>
    <w:p w14:paraId="7D7AAD7F" w14:textId="77777777" w:rsidR="00FD1744" w:rsidRPr="00FD1744" w:rsidRDefault="00FD1744" w:rsidP="00FD1744">
      <w:pPr>
        <w:ind w:hanging="2"/>
        <w:jc w:val="both"/>
        <w:rPr>
          <w:rFonts w:eastAsia="Arial Narrow" w:cs="Arial Narrow"/>
          <w:color w:val="000000"/>
        </w:rPr>
      </w:pPr>
      <w:bookmarkStart w:id="24" w:name="_heading=h.lnxbz9" w:colFirst="0" w:colLast="0"/>
      <w:bookmarkEnd w:id="24"/>
      <w:r w:rsidRPr="00FD1744">
        <w:rPr>
          <w:rFonts w:eastAsia="Arial Narrow" w:cs="Arial Narrow"/>
          <w:color w:val="000000"/>
        </w:rPr>
        <w:t xml:space="preserve">Por lo anterior, se entiende que el acopio de la información es a demanda, en la medida que se presenten nuevas declaratorias, homologaciones, recategorizaciones, ampliaciones o sustracciones de las áreas protegidas públicas, o registro y/o cancelación de las Reservas Naturales de la Sociedad Civil. Una vez, la Autoridad Ambiental competente ha ingresado y enviado la información en su totalidad, PNNC se encarga de realizar la validación tanto temática como geográfica de la información. En los casos que se detecte alguna inconsistencia, el administrador temático y/o geográfico se </w:t>
      </w:r>
      <w:r w:rsidRPr="00FD1744">
        <w:rPr>
          <w:rFonts w:eastAsia="Arial Narrow" w:cs="Arial Narrow"/>
          <w:color w:val="000000"/>
        </w:rPr>
        <w:lastRenderedPageBreak/>
        <w:t>contacta con la Autoridad Ambiental competente para solicitar que realice los ajustes correspondientes. Posterior a la validación exitosa de la información ingresada, se finaliza la inscripción del área protegida, se incluye en la base de datos de áreas protegidas del país y posteriormente se utiliza esta información para procesar, analizar y difundir los informes (reportes RUNAP) concernientes a la operación estadística.</w:t>
      </w:r>
    </w:p>
    <w:p w14:paraId="665ECA2F" w14:textId="77777777" w:rsidR="00FD1744" w:rsidRPr="00FD1744" w:rsidRDefault="00FD1744" w:rsidP="00FD1744">
      <w:pPr>
        <w:rPr>
          <w:rFonts w:eastAsia="Arial Narrow" w:cs="Arial Narrow"/>
          <w:color w:val="000000"/>
        </w:rPr>
      </w:pPr>
    </w:p>
    <w:p w14:paraId="5D7F6063" w14:textId="77777777" w:rsidR="00FD1744" w:rsidRPr="00FD1744" w:rsidRDefault="00FD1744" w:rsidP="00DC4D49">
      <w:pPr>
        <w:numPr>
          <w:ilvl w:val="0"/>
          <w:numId w:val="7"/>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Marco teórico</w:t>
      </w:r>
    </w:p>
    <w:p w14:paraId="7AA1A4B5" w14:textId="77777777" w:rsidR="00FD1744" w:rsidRPr="00FD1744" w:rsidRDefault="00FD1744" w:rsidP="00FD1744">
      <w:pPr>
        <w:jc w:val="both"/>
        <w:rPr>
          <w:rFonts w:eastAsia="Arial Narrow" w:cs="Arial Narrow"/>
          <w:color w:val="000000"/>
        </w:rPr>
      </w:pPr>
    </w:p>
    <w:p w14:paraId="26389F6E"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El Decreto 2811 de 1974 que dicta el Código de Recursos Naturales y de Protección al Medio Ambiente, define entre otros aspectos al ambiente como patrimonio común y estableció responsabilidades para su preservación y manejo, con lo cual se busca garantizar la conservación del patrimonio natural y el desarrollo sostenible del país. Posteriormente la Ley 99 de 1993, artículo 1, numeral 2, estableció que la biodiversidad del país al ser un patrimonio nacional y de interés de la humanidad, debe ser protegida de manera prioritaria y aprovechada de forma sostenible. Adicionalmente, en su numeral 10 precisa que la protección y recuperación de áreas ambientales del país es una tarea conjunta entre el Estado, la comunidad y demás sectores. Así mismo, esta ley crea el Ministerio del Medio Ambiente (hoy Ministerio de Ambiente y Desarrollo Sostenible), reordena el sector público encargado de la gestión y conservación del medio ambiente y los recursos naturales renovables, organiza el Sistema Nacional Ambiental - SINA y dicta otras disposiciones en asuntos ambientales. </w:t>
      </w:r>
    </w:p>
    <w:p w14:paraId="6548F32F" w14:textId="77777777" w:rsidR="00FD1744" w:rsidRPr="00FD1744" w:rsidRDefault="00FD1744" w:rsidP="00FD1744">
      <w:pPr>
        <w:jc w:val="both"/>
        <w:rPr>
          <w:rFonts w:eastAsia="Arial Narrow" w:cs="Arial Narrow"/>
          <w:color w:val="000000"/>
        </w:rPr>
      </w:pPr>
    </w:p>
    <w:p w14:paraId="3AA64311" w14:textId="169B5F2C"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Por otra parte, Colombia luego de ratificar el Convenio de Diversidad Biológica - CDB mediante la Ley 165 de 1994, asumió importantes retos en materia de conservación de la biodiversidad lo cual dio paso a que, en el año 2010, mediante el Decreto 2372 </w:t>
      </w:r>
      <w:r w:rsidR="001A1829">
        <w:rPr>
          <w:rFonts w:eastAsia="Arial Narrow" w:cs="Arial Narrow"/>
          <w:color w:val="000000"/>
        </w:rPr>
        <w:t xml:space="preserve">de 2010 </w:t>
      </w:r>
      <w:r w:rsidRPr="00FD1744">
        <w:rPr>
          <w:rFonts w:eastAsia="Arial Narrow" w:cs="Arial Narrow"/>
          <w:color w:val="000000"/>
        </w:rPr>
        <w:t xml:space="preserve">se reglamentara el SINAP y las categorías de manejo de las áreas protegidas que lo conforman. Este decreto le permitió al país además unificar estas categorías de manejo, estableció la definición de área protegida y las implicaciones de las diferentes categorías de manejo en relación con los usos y actividades permitidas para cada categoría teniendo en cuenta los atributos de biodiversidad (composición, estructura y función) a los que responde cada área, buscando así un desarrollo sostenible. Así mismo, se definieron los objetivos generales de conservación a nivel de país y a partir de estos las áreas protegidas responden a unos objetivos de conservación específicos, los cuales son el derrotero a seguir en el marco de la gestión y manejo efectivo de las áreas protegidas, entendiendo que estos son una de las razones que motivaron la declaratoria del área. </w:t>
      </w:r>
    </w:p>
    <w:p w14:paraId="1767B9B9" w14:textId="77777777" w:rsidR="00FD1744" w:rsidRPr="00FD1744" w:rsidRDefault="00FD1744" w:rsidP="00FD1744">
      <w:pPr>
        <w:jc w:val="both"/>
        <w:rPr>
          <w:rFonts w:eastAsia="Arial Narrow" w:cs="Arial Narrow"/>
          <w:color w:val="000000"/>
        </w:rPr>
      </w:pPr>
    </w:p>
    <w:p w14:paraId="014C99D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Por su parte en el CONPES 3680 de 2010 se establecieron inicialmente los lineamientos para la consolidación del SINAP, teniendo como referente las recomendaciones del programa de trabajo sobre áreas protegidas del CDB, para lo cual el país planteó importantes apuestas enmarcadas en consolidar el SINAP como un sistema completo, eficazmente gestionado y ecológicamente representativo. Por lo tanto, en cada uno de estos atributos se definieron acciones estratégicas que aportan en el avance en la estructuración del sistema Nacional de Áreas Protegidas.  Posteriormente se adoptó la nueva política para la consolidación del SINAP mediante el CONPES 4050 del 2021, el </w:t>
      </w:r>
      <w:r w:rsidRPr="00FD1744">
        <w:rPr>
          <w:rFonts w:eastAsia="Arial Narrow" w:cs="Arial Narrow"/>
          <w:color w:val="000000"/>
        </w:rPr>
        <w:lastRenderedPageBreak/>
        <w:t>cual retomó compromisos del CDB para lograr avanzar hacia un sistema de áreas protegidas que cumpla con los atributos de representatividad ecológica, conectividad y gestión efectiva y equitativa.</w:t>
      </w:r>
    </w:p>
    <w:p w14:paraId="72B5B5D3" w14:textId="77777777" w:rsidR="00FD1744" w:rsidRPr="00FD1744" w:rsidRDefault="00FD1744" w:rsidP="00FD1744">
      <w:pPr>
        <w:jc w:val="both"/>
        <w:rPr>
          <w:rFonts w:eastAsia="Arial Narrow" w:cs="Arial Narrow"/>
          <w:color w:val="000000"/>
        </w:rPr>
      </w:pPr>
    </w:p>
    <w:p w14:paraId="400D43C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PNNC es el coordinador del SINAP y adicionalmente es la Entidad encargada de la administración del RUNAP a partir de lo dispuesto en el artículo 1.1.2.1.1 del decreto 1076 de 2015, es así que se crea la necesidad de desarrollar una operación estadística que genere información de las áreas protegidas integrantes del SINAP inscritas en el RUNAP aprovechando los registros administrativos que emiten las Autoridades Ambientales competentes en relación a la declaración, homologación, recategorización o sustracción de áreas protegidas públicas y el registro o cancelación de áreas protegidas privadas. Para ello se diseña e implementa el aplicativo denominado RUNAP, con el fin de consolidar y administrar el inventario de las áreas protegidas en el país.</w:t>
      </w:r>
    </w:p>
    <w:p w14:paraId="57ED4244" w14:textId="77777777" w:rsidR="00FD1744" w:rsidRPr="00FD1744" w:rsidRDefault="00FD1744" w:rsidP="00FD1744">
      <w:pPr>
        <w:jc w:val="both"/>
        <w:rPr>
          <w:rFonts w:eastAsia="Arial Narrow" w:cs="Arial Narrow"/>
          <w:color w:val="000000"/>
        </w:rPr>
      </w:pPr>
    </w:p>
    <w:p w14:paraId="44140DE9" w14:textId="77777777" w:rsidR="00FD1744" w:rsidRPr="00FD1744" w:rsidRDefault="00FD1744" w:rsidP="00DC4D49">
      <w:pPr>
        <w:numPr>
          <w:ilvl w:val="0"/>
          <w:numId w:val="7"/>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Marco conceptual</w:t>
      </w:r>
    </w:p>
    <w:p w14:paraId="50666A00" w14:textId="77777777" w:rsidR="00FD1744" w:rsidRPr="00FD1744" w:rsidRDefault="00FD1744" w:rsidP="00FD1744">
      <w:pPr>
        <w:jc w:val="both"/>
        <w:rPr>
          <w:rFonts w:eastAsia="Arial Narrow" w:cs="Arial Narrow"/>
          <w:color w:val="000000"/>
        </w:rPr>
      </w:pPr>
    </w:p>
    <w:p w14:paraId="03FD7159"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A continuación, se detallan los principales conceptos que contextualizan la generalidad de la operación estadística de áreas protegidas integrantes del SINAP inscritas en el RUNAP, a fin de facilitar el desarrollo de la operación, el procesamiento, análisis y lectura de sus resultados. Para la consolidación de los siguientes conceptos, se tuvo en cuenta, la normatividad vigente relacionada con las áreas protegidas en el país, los conceptos estandarizados del DANE y los propios que los expertos internos de PNNC describieron.</w:t>
      </w:r>
    </w:p>
    <w:p w14:paraId="2CF213AA" w14:textId="77777777" w:rsidR="00FD1744" w:rsidRPr="00FD1744" w:rsidRDefault="00FD1744" w:rsidP="00FD1744">
      <w:pPr>
        <w:jc w:val="both"/>
        <w:rPr>
          <w:rFonts w:eastAsia="Arial Narrow" w:cs="Arial Narrow"/>
          <w:color w:val="000000"/>
        </w:rPr>
      </w:pPr>
    </w:p>
    <w:p w14:paraId="5DE91A4D" w14:textId="740CB04B" w:rsidR="00FD1744" w:rsidRPr="00FD1744" w:rsidRDefault="00FD1744" w:rsidP="00FD1744">
      <w:pPr>
        <w:jc w:val="both"/>
        <w:rPr>
          <w:rFonts w:eastAsia="Arial Narrow" w:cs="Arial Narrow"/>
          <w:color w:val="000000"/>
        </w:rPr>
      </w:pPr>
      <w:r w:rsidRPr="00FD1744">
        <w:rPr>
          <w:rFonts w:eastAsia="Arial Narrow" w:cs="Arial Narrow"/>
          <w:b/>
          <w:color w:val="000000"/>
        </w:rPr>
        <w:t>Administración de la información del RUNAP</w:t>
      </w:r>
      <w:r w:rsidR="001A1829">
        <w:rPr>
          <w:rFonts w:eastAsia="Arial Narrow" w:cs="Arial Narrow"/>
          <w:b/>
          <w:color w:val="000000"/>
        </w:rPr>
        <w:t xml:space="preserve">: </w:t>
      </w:r>
      <w:r w:rsidRPr="00FD1744">
        <w:rPr>
          <w:rFonts w:eastAsia="Arial Narrow" w:cs="Arial Narrow"/>
          <w:color w:val="000000"/>
        </w:rPr>
        <w:t xml:space="preserve">Es la consolidación, procesamiento y análisis de la información de las áreas protegidas inscritas en el RUNAP. </w:t>
      </w:r>
      <w:r w:rsidR="001A1829" w:rsidRPr="00FD1744">
        <w:rPr>
          <w:rFonts w:eastAsia="Arial Narrow" w:cs="Arial Narrow"/>
          <w:b/>
          <w:color w:val="000000"/>
        </w:rPr>
        <w:t>Concepto interno</w:t>
      </w:r>
      <w:r w:rsidR="001A1829" w:rsidRPr="00FD1744">
        <w:rPr>
          <w:rFonts w:eastAsia="Arial Narrow" w:cs="Arial Narrow"/>
          <w:color w:val="000000"/>
        </w:rPr>
        <w:t>.</w:t>
      </w:r>
    </w:p>
    <w:p w14:paraId="52A2E8FE" w14:textId="77777777" w:rsidR="00FD1744" w:rsidRPr="00FD1744" w:rsidRDefault="00FD1744" w:rsidP="00FD1744">
      <w:pPr>
        <w:jc w:val="both"/>
        <w:rPr>
          <w:rFonts w:eastAsia="Arial Narrow" w:cs="Arial Narrow"/>
          <w:color w:val="000000"/>
        </w:rPr>
      </w:pPr>
    </w:p>
    <w:p w14:paraId="4ED13D20" w14:textId="701EF2E9" w:rsidR="00FD1744" w:rsidRPr="00FD1744" w:rsidRDefault="00FD1744" w:rsidP="00FD1744">
      <w:pPr>
        <w:jc w:val="both"/>
        <w:rPr>
          <w:rFonts w:eastAsia="Arial Narrow" w:cs="Arial Narrow"/>
          <w:i/>
          <w:color w:val="000000"/>
        </w:rPr>
      </w:pPr>
      <w:r w:rsidRPr="00FD1744">
        <w:rPr>
          <w:rFonts w:eastAsia="Arial Narrow" w:cs="Arial Narrow"/>
          <w:b/>
          <w:color w:val="000000"/>
        </w:rPr>
        <w:t>Área protegida:</w:t>
      </w:r>
      <w:r>
        <w:rPr>
          <w:rFonts w:eastAsia="Arial Narrow" w:cs="Arial Narrow"/>
          <w:b/>
          <w:color w:val="000000"/>
        </w:rPr>
        <w:t xml:space="preserve"> </w:t>
      </w:r>
      <w:r w:rsidRPr="00FD1744">
        <w:rPr>
          <w:rFonts w:eastAsia="Arial Narrow" w:cs="Arial Narrow"/>
          <w:color w:val="000000"/>
        </w:rPr>
        <w:t xml:space="preserve">Es el área definida geográficamente, que haya sido designada, regulada y administrada a fin de alcanzar objetivos específicos de conservación. </w:t>
      </w:r>
      <w:r w:rsidRPr="00FD1744">
        <w:rPr>
          <w:rFonts w:eastAsia="Arial Narrow" w:cs="Arial Narrow"/>
          <w:i/>
          <w:color w:val="000000"/>
        </w:rPr>
        <w:t>Art. 2.2.2.1.1.2. Decreto 1076 de 2015.</w:t>
      </w:r>
    </w:p>
    <w:p w14:paraId="4C22E132" w14:textId="77777777" w:rsidR="00FD1744" w:rsidRPr="00FD1744" w:rsidRDefault="00FD1744" w:rsidP="00FD1744">
      <w:pPr>
        <w:jc w:val="both"/>
        <w:rPr>
          <w:rFonts w:eastAsia="Arial Narrow" w:cs="Arial Narrow"/>
          <w:color w:val="000000"/>
        </w:rPr>
      </w:pPr>
    </w:p>
    <w:p w14:paraId="71261C91" w14:textId="77777777" w:rsidR="00FD1744" w:rsidRPr="00FD1744" w:rsidRDefault="00FD1744" w:rsidP="00FD1744">
      <w:pPr>
        <w:jc w:val="both"/>
        <w:rPr>
          <w:rFonts w:eastAsia="Arial Narrow" w:cs="Arial Narrow"/>
          <w:color w:val="000000"/>
        </w:rPr>
      </w:pPr>
      <w:bookmarkStart w:id="25" w:name="_heading=h.35nkun2" w:colFirst="0" w:colLast="0"/>
      <w:bookmarkEnd w:id="25"/>
      <w:r w:rsidRPr="00FD1744">
        <w:rPr>
          <w:rFonts w:eastAsia="Arial Narrow" w:cs="Arial Narrow"/>
          <w:b/>
          <w:color w:val="000000"/>
        </w:rPr>
        <w:t>Autoridad Ambiental competente:</w:t>
      </w:r>
      <w:r w:rsidRPr="00FD1744">
        <w:rPr>
          <w:rFonts w:eastAsia="Arial Narrow" w:cs="Arial Narrow"/>
          <w:color w:val="000000"/>
        </w:rPr>
        <w:t xml:space="preserve"> Para el presente documento, se define como la Autoridad Ambiental con la competencia para declarar, alinderar, administrar, homologar, recategorizar, ampliar y/o sustraer áreas protegidas públicas del SINAP y aquella con la competencia para</w:t>
      </w:r>
      <w:r w:rsidRPr="00FD1744">
        <w:rPr>
          <w:rFonts w:eastAsia="Arial Narrow" w:cs="Arial Narrow"/>
          <w:color w:val="000000"/>
          <w:highlight w:val="white"/>
        </w:rPr>
        <w:t xml:space="preserve"> registrar áreas protegidas privadas de la sociedad civil para inscribirlas en el aplicativo RUNAP. </w:t>
      </w:r>
      <w:r w:rsidRPr="00FD1744">
        <w:rPr>
          <w:rFonts w:eastAsia="Arial Narrow" w:cs="Arial Narrow"/>
          <w:b/>
          <w:color w:val="000000"/>
        </w:rPr>
        <w:t>Concepto interno.</w:t>
      </w:r>
    </w:p>
    <w:p w14:paraId="5E22EBF9" w14:textId="77777777" w:rsidR="00FD1744" w:rsidRPr="00FD1744" w:rsidRDefault="00FD1744" w:rsidP="00FD1744">
      <w:pPr>
        <w:jc w:val="both"/>
        <w:rPr>
          <w:rFonts w:eastAsia="Arial Narrow" w:cs="Arial Narrow"/>
          <w:color w:val="000000"/>
        </w:rPr>
      </w:pPr>
    </w:p>
    <w:p w14:paraId="7CC38EB0" w14:textId="77777777" w:rsidR="00FD1744" w:rsidRPr="00FD1744" w:rsidRDefault="00FD1744" w:rsidP="00FD1744">
      <w:pPr>
        <w:jc w:val="both"/>
        <w:rPr>
          <w:rFonts w:eastAsia="Arial Narrow" w:cs="Arial Narrow"/>
          <w:i/>
          <w:color w:val="000000"/>
        </w:rPr>
      </w:pPr>
      <w:r w:rsidRPr="00FD1744">
        <w:rPr>
          <w:rFonts w:eastAsia="Arial Narrow" w:cs="Arial Narrow"/>
          <w:b/>
          <w:color w:val="000000"/>
        </w:rPr>
        <w:t>Categoría de manejo:</w:t>
      </w:r>
      <w:r w:rsidRPr="00FD1744">
        <w:rPr>
          <w:rFonts w:eastAsia="Arial Narrow" w:cs="Arial Narrow"/>
          <w:color w:val="000000"/>
        </w:rPr>
        <w:t xml:space="preserve"> Unidad de clasificación o denominación genérica que se asigna a las áreas protegidas teniendo en cuenta sus características específicas, con el fin de lograr objetivos específicos de conservación bajo unas mismas directrices de manejo, restricciones y usos permitidos. </w:t>
      </w:r>
      <w:r w:rsidRPr="00FD1744">
        <w:rPr>
          <w:rFonts w:eastAsia="Arial Narrow" w:cs="Arial Narrow"/>
          <w:i/>
          <w:color w:val="000000"/>
        </w:rPr>
        <w:t>Art. 2.2.2.1.1.2 literal q), Decreto 1076 de 2015 y Art. 329, Decreto 2811 de 1974.</w:t>
      </w:r>
    </w:p>
    <w:p w14:paraId="7545F0F8" w14:textId="77777777" w:rsidR="00FD1744" w:rsidRPr="00FD1744" w:rsidRDefault="00FD1744" w:rsidP="00FD1744">
      <w:pPr>
        <w:jc w:val="both"/>
        <w:rPr>
          <w:rFonts w:eastAsia="Arial Narrow" w:cs="Arial Narrow"/>
          <w:color w:val="000000"/>
        </w:rPr>
      </w:pPr>
    </w:p>
    <w:p w14:paraId="173A3DD3" w14:textId="77777777" w:rsidR="00FD1744" w:rsidRPr="00FD1744" w:rsidRDefault="00FD1744" w:rsidP="00FD1744">
      <w:pPr>
        <w:jc w:val="both"/>
        <w:rPr>
          <w:rFonts w:eastAsia="Arial Narrow" w:cs="Arial Narrow"/>
          <w:color w:val="000000"/>
        </w:rPr>
      </w:pPr>
      <w:r w:rsidRPr="00FD1744">
        <w:rPr>
          <w:rFonts w:eastAsia="Arial Narrow" w:cs="Arial Narrow"/>
          <w:b/>
          <w:color w:val="000000"/>
        </w:rPr>
        <w:t>Las categorías de áreas protegidas que conforman el SINAP son</w:t>
      </w:r>
      <w:r w:rsidRPr="00FD1744">
        <w:rPr>
          <w:rFonts w:eastAsia="Arial Narrow" w:cs="Arial Narrow"/>
          <w:color w:val="000000"/>
        </w:rPr>
        <w:t>:</w:t>
      </w:r>
    </w:p>
    <w:p w14:paraId="30629880" w14:textId="77777777" w:rsidR="00FD1744" w:rsidRPr="00FD1744" w:rsidRDefault="00FD1744" w:rsidP="00FD1744">
      <w:pPr>
        <w:jc w:val="both"/>
        <w:rPr>
          <w:rFonts w:eastAsia="Arial Narrow" w:cs="Arial Narrow"/>
          <w:color w:val="000000"/>
        </w:rPr>
      </w:pPr>
      <w:r w:rsidRPr="00FD1744">
        <w:rPr>
          <w:rFonts w:eastAsia="Arial Narrow" w:cs="Arial Narrow"/>
          <w:i/>
          <w:color w:val="000000"/>
        </w:rPr>
        <w:t>Art. 2.2.2.1.2.1. Decreto 1076 de 2015 y Decreto 2811 de 1974, Artículo 329.</w:t>
      </w:r>
    </w:p>
    <w:p w14:paraId="51813FF7" w14:textId="77777777" w:rsidR="00FD1744" w:rsidRPr="00FD1744" w:rsidRDefault="00FD1744" w:rsidP="00FD1744">
      <w:pPr>
        <w:jc w:val="both"/>
        <w:rPr>
          <w:rFonts w:eastAsia="Arial Narrow" w:cs="Arial Narrow"/>
          <w:color w:val="000000"/>
        </w:rPr>
      </w:pPr>
    </w:p>
    <w:p w14:paraId="667FBBEC" w14:textId="77777777" w:rsidR="00FD1744" w:rsidRPr="00FD1744" w:rsidRDefault="00FD1744" w:rsidP="00FD1744">
      <w:pPr>
        <w:ind w:left="426"/>
        <w:jc w:val="both"/>
        <w:rPr>
          <w:rFonts w:eastAsia="Arial Narrow" w:cs="Arial Narrow"/>
          <w:color w:val="000000"/>
        </w:rPr>
      </w:pPr>
      <w:bookmarkStart w:id="26" w:name="_heading=h.1ksv4uv" w:colFirst="0" w:colLast="0"/>
      <w:bookmarkEnd w:id="26"/>
      <w:r w:rsidRPr="00FD1744">
        <w:rPr>
          <w:rFonts w:eastAsia="Arial Narrow" w:cs="Arial Narrow"/>
          <w:color w:val="000000"/>
        </w:rPr>
        <w:lastRenderedPageBreak/>
        <w:t>Áreas Protegidas públicas:</w:t>
      </w:r>
    </w:p>
    <w:p w14:paraId="4D593ABB" w14:textId="77777777" w:rsidR="00FD1744" w:rsidRPr="00FD1744" w:rsidRDefault="00FD1744" w:rsidP="00DC4D49">
      <w:pPr>
        <w:numPr>
          <w:ilvl w:val="0"/>
          <w:numId w:val="15"/>
        </w:numPr>
        <w:pBdr>
          <w:top w:val="nil"/>
          <w:left w:val="nil"/>
          <w:bottom w:val="nil"/>
          <w:right w:val="nil"/>
          <w:between w:val="nil"/>
        </w:pBdr>
        <w:spacing w:before="120" w:after="120"/>
        <w:jc w:val="both"/>
        <w:rPr>
          <w:rFonts w:eastAsia="Arial Narrow" w:cs="Arial Narrow"/>
          <w:color w:val="000000"/>
        </w:rPr>
      </w:pPr>
      <w:r w:rsidRPr="00FD1744">
        <w:rPr>
          <w:rFonts w:eastAsia="Arial Narrow" w:cs="Arial Narrow"/>
          <w:color w:val="000000"/>
        </w:rPr>
        <w:t xml:space="preserve">Las del Sistema de Parques Nacionales Naturales </w:t>
      </w:r>
    </w:p>
    <w:p w14:paraId="732EE448"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Parque Nacional</w:t>
      </w:r>
    </w:p>
    <w:p w14:paraId="68F8A1E1"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Reserva Natural.</w:t>
      </w:r>
    </w:p>
    <w:p w14:paraId="25671B2B"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Área Natural Única.</w:t>
      </w:r>
    </w:p>
    <w:p w14:paraId="7F89FFB5"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Santuarios de flora.</w:t>
      </w:r>
    </w:p>
    <w:p w14:paraId="6C23C0B5"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Santuario de fauna.</w:t>
      </w:r>
    </w:p>
    <w:p w14:paraId="32A4C6A2" w14:textId="77777777" w:rsidR="00FD1744" w:rsidRPr="00FD1744" w:rsidRDefault="00FD1744" w:rsidP="00DC4D49">
      <w:pPr>
        <w:numPr>
          <w:ilvl w:val="1"/>
          <w:numId w:val="15"/>
        </w:numPr>
        <w:pBdr>
          <w:top w:val="nil"/>
          <w:left w:val="nil"/>
          <w:bottom w:val="nil"/>
          <w:right w:val="nil"/>
          <w:between w:val="nil"/>
        </w:pBdr>
        <w:spacing w:before="120" w:after="120"/>
        <w:jc w:val="both"/>
        <w:rPr>
          <w:rFonts w:eastAsia="Arial Narrow" w:cs="Arial Narrow"/>
          <w:color w:val="000000"/>
          <w:highlight w:val="white"/>
        </w:rPr>
      </w:pPr>
      <w:r w:rsidRPr="00FD1744">
        <w:rPr>
          <w:rFonts w:eastAsia="Arial Narrow" w:cs="Arial Narrow"/>
          <w:color w:val="000000"/>
          <w:highlight w:val="white"/>
        </w:rPr>
        <w:t>Vía Parque.</w:t>
      </w:r>
    </w:p>
    <w:p w14:paraId="7664F776" w14:textId="77777777" w:rsidR="00FD1744" w:rsidRPr="00FD1744" w:rsidRDefault="00FD1744" w:rsidP="00FD1744">
      <w:pPr>
        <w:spacing w:before="120" w:after="120"/>
        <w:ind w:left="709"/>
        <w:jc w:val="both"/>
        <w:rPr>
          <w:rFonts w:eastAsia="Arial Narrow" w:cs="Arial Narrow"/>
          <w:color w:val="000000"/>
        </w:rPr>
      </w:pPr>
      <w:r w:rsidRPr="00FD1744">
        <w:rPr>
          <w:rFonts w:eastAsia="Arial Narrow" w:cs="Arial Narrow"/>
          <w:color w:val="000000"/>
        </w:rPr>
        <w:t>b)</w:t>
      </w:r>
      <w:r w:rsidRPr="00FD1744">
        <w:rPr>
          <w:rFonts w:eastAsia="Arial Narrow" w:cs="Arial Narrow"/>
          <w:color w:val="000000"/>
        </w:rPr>
        <w:tab/>
        <w:t xml:space="preserve">Las Reservas Forestales Protectoras Nacionales o Regionales </w:t>
      </w:r>
    </w:p>
    <w:p w14:paraId="1A765611" w14:textId="77777777" w:rsidR="00FD1744" w:rsidRPr="00FD1744" w:rsidRDefault="00FD1744" w:rsidP="00FD1744">
      <w:pPr>
        <w:spacing w:before="120" w:after="120"/>
        <w:ind w:left="709"/>
        <w:jc w:val="both"/>
        <w:rPr>
          <w:rFonts w:eastAsia="Arial Narrow" w:cs="Arial Narrow"/>
          <w:color w:val="000000"/>
        </w:rPr>
      </w:pPr>
      <w:r w:rsidRPr="00FD1744">
        <w:rPr>
          <w:rFonts w:eastAsia="Arial Narrow" w:cs="Arial Narrow"/>
          <w:color w:val="000000"/>
        </w:rPr>
        <w:t>c)</w:t>
      </w:r>
      <w:r w:rsidRPr="00FD1744">
        <w:rPr>
          <w:rFonts w:eastAsia="Arial Narrow" w:cs="Arial Narrow"/>
          <w:color w:val="000000"/>
        </w:rPr>
        <w:tab/>
        <w:t xml:space="preserve">Los Parques Naturales Regionales </w:t>
      </w:r>
    </w:p>
    <w:p w14:paraId="48D088BE" w14:textId="77777777" w:rsidR="00FD1744" w:rsidRPr="00FD1744" w:rsidRDefault="00FD1744" w:rsidP="00FD1744">
      <w:pPr>
        <w:spacing w:before="120" w:after="120"/>
        <w:ind w:left="709"/>
        <w:jc w:val="both"/>
        <w:rPr>
          <w:rFonts w:eastAsia="Arial Narrow" w:cs="Arial Narrow"/>
          <w:color w:val="000000"/>
        </w:rPr>
      </w:pPr>
      <w:r w:rsidRPr="00FD1744">
        <w:rPr>
          <w:rFonts w:eastAsia="Arial Narrow" w:cs="Arial Narrow"/>
          <w:color w:val="000000"/>
        </w:rPr>
        <w:t>d)</w:t>
      </w:r>
      <w:r w:rsidRPr="00FD1744">
        <w:rPr>
          <w:rFonts w:eastAsia="Arial Narrow" w:cs="Arial Narrow"/>
          <w:color w:val="000000"/>
        </w:rPr>
        <w:tab/>
        <w:t>Los Distritos de Manejo Integrado Nacionales o Regionales</w:t>
      </w:r>
    </w:p>
    <w:p w14:paraId="031AAE34" w14:textId="77777777" w:rsidR="00FD1744" w:rsidRPr="00FD1744" w:rsidRDefault="00FD1744" w:rsidP="00FD1744">
      <w:pPr>
        <w:spacing w:before="120" w:after="120"/>
        <w:ind w:left="709"/>
        <w:jc w:val="both"/>
        <w:rPr>
          <w:rFonts w:eastAsia="Arial Narrow" w:cs="Arial Narrow"/>
          <w:color w:val="000000"/>
        </w:rPr>
      </w:pPr>
      <w:r w:rsidRPr="00FD1744">
        <w:rPr>
          <w:rFonts w:eastAsia="Arial Narrow" w:cs="Arial Narrow"/>
          <w:color w:val="000000"/>
        </w:rPr>
        <w:t>e)</w:t>
      </w:r>
      <w:r w:rsidRPr="00FD1744">
        <w:rPr>
          <w:rFonts w:eastAsia="Arial Narrow" w:cs="Arial Narrow"/>
          <w:color w:val="000000"/>
        </w:rPr>
        <w:tab/>
        <w:t>Los Distritos de Conservación de Suelos</w:t>
      </w:r>
    </w:p>
    <w:p w14:paraId="3199B7D0" w14:textId="77777777" w:rsidR="00FD1744" w:rsidRPr="00FD1744" w:rsidRDefault="00FD1744" w:rsidP="00FD1744">
      <w:pPr>
        <w:spacing w:before="120" w:after="120"/>
        <w:ind w:left="709"/>
        <w:jc w:val="both"/>
        <w:rPr>
          <w:rFonts w:eastAsia="Arial Narrow" w:cs="Arial Narrow"/>
          <w:color w:val="000000"/>
        </w:rPr>
      </w:pPr>
      <w:r w:rsidRPr="00FD1744">
        <w:rPr>
          <w:rFonts w:eastAsia="Arial Narrow" w:cs="Arial Narrow"/>
          <w:color w:val="000000"/>
        </w:rPr>
        <w:t>f)</w:t>
      </w:r>
      <w:r w:rsidRPr="00FD1744">
        <w:rPr>
          <w:rFonts w:eastAsia="Arial Narrow" w:cs="Arial Narrow"/>
          <w:color w:val="000000"/>
        </w:rPr>
        <w:tab/>
        <w:t>Las Áreas de Recreación</w:t>
      </w:r>
    </w:p>
    <w:p w14:paraId="712D85DF" w14:textId="77777777" w:rsidR="00FD1744" w:rsidRPr="00FD1744" w:rsidRDefault="00FD1744" w:rsidP="00FD1744">
      <w:pPr>
        <w:ind w:left="426"/>
        <w:jc w:val="both"/>
        <w:rPr>
          <w:rFonts w:eastAsia="Arial Narrow" w:cs="Arial Narrow"/>
          <w:color w:val="000000"/>
        </w:rPr>
      </w:pPr>
    </w:p>
    <w:p w14:paraId="7A75AEA6" w14:textId="77777777" w:rsidR="00FD1744" w:rsidRPr="00FD1744" w:rsidRDefault="00FD1744" w:rsidP="00FD1744">
      <w:pPr>
        <w:ind w:left="426"/>
        <w:jc w:val="both"/>
        <w:rPr>
          <w:rFonts w:eastAsia="Arial Narrow" w:cs="Arial Narrow"/>
          <w:color w:val="000000"/>
        </w:rPr>
      </w:pPr>
      <w:r w:rsidRPr="00FD1744">
        <w:rPr>
          <w:rFonts w:eastAsia="Arial Narrow" w:cs="Arial Narrow"/>
          <w:color w:val="000000"/>
        </w:rPr>
        <w:t>Áreas Protegidas privadas:</w:t>
      </w:r>
    </w:p>
    <w:p w14:paraId="0FBA1337" w14:textId="77777777" w:rsidR="00FD1744" w:rsidRPr="00FD1744" w:rsidRDefault="00FD1744" w:rsidP="00FD1744">
      <w:pPr>
        <w:jc w:val="both"/>
        <w:rPr>
          <w:rFonts w:eastAsia="Arial Narrow" w:cs="Arial Narrow"/>
          <w:color w:val="000000"/>
        </w:rPr>
      </w:pPr>
    </w:p>
    <w:p w14:paraId="707FD0A9" w14:textId="77777777" w:rsidR="00FD1744" w:rsidRPr="00FD1744" w:rsidRDefault="00FD1744" w:rsidP="00FD1744">
      <w:pPr>
        <w:ind w:left="709"/>
        <w:jc w:val="both"/>
        <w:rPr>
          <w:rFonts w:eastAsia="Arial Narrow" w:cs="Arial Narrow"/>
          <w:color w:val="000000"/>
        </w:rPr>
      </w:pPr>
      <w:r w:rsidRPr="00FD1744">
        <w:rPr>
          <w:rFonts w:eastAsia="Arial Narrow" w:cs="Arial Narrow"/>
          <w:color w:val="000000"/>
        </w:rPr>
        <w:t>g) Las Reservas Naturales de la Sociedad Civil - RNSC</w:t>
      </w:r>
    </w:p>
    <w:p w14:paraId="7274DF9F" w14:textId="77777777" w:rsidR="00FD1744" w:rsidRPr="00FD1744" w:rsidRDefault="00FD1744" w:rsidP="00FD1744">
      <w:pPr>
        <w:jc w:val="both"/>
        <w:rPr>
          <w:rFonts w:eastAsia="Arial Narrow" w:cs="Arial Narrow"/>
          <w:color w:val="000000"/>
        </w:rPr>
      </w:pPr>
    </w:p>
    <w:p w14:paraId="66D0E1F7" w14:textId="77777777" w:rsidR="00F41D66" w:rsidRDefault="00FD1744" w:rsidP="00FD1744">
      <w:pPr>
        <w:jc w:val="both"/>
        <w:rPr>
          <w:rFonts w:eastAsia="Arial Narrow" w:cs="Arial Narrow"/>
          <w:color w:val="000000"/>
        </w:rPr>
      </w:pPr>
      <w:r w:rsidRPr="00FD1744">
        <w:rPr>
          <w:rFonts w:eastAsia="Arial Narrow" w:cs="Arial Narrow"/>
          <w:b/>
          <w:color w:val="000000"/>
        </w:rPr>
        <w:t>Coherencia:</w:t>
      </w:r>
      <w:r w:rsidRPr="00FD1744">
        <w:rPr>
          <w:rFonts w:eastAsia="Arial Narrow" w:cs="Arial Narrow"/>
          <w:color w:val="000000"/>
        </w:rPr>
        <w:t xml:space="preserve"> Se refiere al grado en que están lógicamente conectados los conceptos utilizados, las metodologías aplicadas y los resultados producidos por la operación. </w:t>
      </w:r>
    </w:p>
    <w:p w14:paraId="08B3DD43" w14:textId="252DBDA3" w:rsidR="00FD1744" w:rsidRPr="00FD1744" w:rsidRDefault="00F41D66" w:rsidP="00FD1744">
      <w:pPr>
        <w:jc w:val="both"/>
        <w:rPr>
          <w:rFonts w:eastAsia="Arial Narrow" w:cs="Arial Narrow"/>
          <w:i/>
          <w:color w:val="000000"/>
        </w:rPr>
      </w:pPr>
      <w:r>
        <w:rPr>
          <w:rFonts w:eastAsia="Arial Narrow" w:cs="Arial Narrow"/>
          <w:color w:val="000000"/>
        </w:rPr>
        <w:t xml:space="preserve">Fuente: </w:t>
      </w:r>
      <w:hyperlink r:id="rId16" w:anchor="!/consulta" w:history="1">
        <w:r w:rsidRPr="00300D21">
          <w:rPr>
            <w:rStyle w:val="Hipervnculo"/>
            <w:rFonts w:eastAsia="Arial Narrow" w:cs="Arial Narrow"/>
            <w:i/>
          </w:rPr>
          <w:t>https://sitios.dane.gov.co/conceptos/#!/consulta</w:t>
        </w:r>
      </w:hyperlink>
    </w:p>
    <w:p w14:paraId="773C089C" w14:textId="77777777" w:rsidR="00FD1744" w:rsidRPr="00FD1744" w:rsidRDefault="00FD1744" w:rsidP="00FD1744">
      <w:pPr>
        <w:jc w:val="both"/>
        <w:rPr>
          <w:rFonts w:eastAsia="Arial Narrow" w:cs="Arial Narrow"/>
          <w:i/>
          <w:color w:val="000000"/>
        </w:rPr>
      </w:pPr>
    </w:p>
    <w:p w14:paraId="3BC98C09" w14:textId="77777777" w:rsidR="00F41D66" w:rsidRDefault="00FD1744" w:rsidP="00FD1744">
      <w:pPr>
        <w:jc w:val="both"/>
        <w:rPr>
          <w:rFonts w:eastAsia="Arial Narrow" w:cs="Arial Narrow"/>
          <w:bCs/>
          <w:color w:val="000000"/>
        </w:rPr>
      </w:pPr>
      <w:r w:rsidRPr="00FD1744">
        <w:rPr>
          <w:rFonts w:eastAsia="Arial Narrow" w:cs="Arial Narrow"/>
          <w:b/>
          <w:color w:val="000000"/>
        </w:rPr>
        <w:t xml:space="preserve">Departamentos: </w:t>
      </w:r>
      <w:r w:rsidRPr="00FD1744">
        <w:rPr>
          <w:rFonts w:eastAsia="Arial Narrow" w:cs="Arial Narrow"/>
          <w:bCs/>
          <w:color w:val="000000"/>
        </w:rPr>
        <w:t>De conformidad con los artículos 286 y 298 de la Constitución Política, son entidades territoriales que tienen autonomía para la administración de los asuntos seccionales y la planificación y promoción del desarrollo económico y social dentro de su territorio en los términos establecidos por la Constitución. Los departamentos ejercen funciones administrativas, de coordinación, de complementariedad de la acción municipal, de intermediación entre la Nación y los municipios y de prestación de los servicios que determinen la Constitución y las leyes.</w:t>
      </w:r>
      <w:r w:rsidR="00F41D66">
        <w:rPr>
          <w:rFonts w:eastAsia="Arial Narrow" w:cs="Arial Narrow"/>
          <w:bCs/>
          <w:color w:val="000000"/>
        </w:rPr>
        <w:t xml:space="preserve"> </w:t>
      </w:r>
    </w:p>
    <w:p w14:paraId="55234E7E" w14:textId="1820C245" w:rsidR="00FD1744" w:rsidRDefault="00F41D66" w:rsidP="00FD1744">
      <w:pPr>
        <w:jc w:val="both"/>
        <w:rPr>
          <w:rFonts w:eastAsia="Arial Narrow" w:cs="Arial Narrow"/>
          <w:bCs/>
          <w:color w:val="000000"/>
        </w:rPr>
      </w:pPr>
      <w:r>
        <w:rPr>
          <w:rFonts w:eastAsia="Arial Narrow" w:cs="Arial Narrow"/>
          <w:bCs/>
          <w:color w:val="000000"/>
        </w:rPr>
        <w:t xml:space="preserve">Fuente: </w:t>
      </w:r>
      <w:r w:rsidRPr="00F41D66">
        <w:rPr>
          <w:rFonts w:eastAsia="Arial Narrow" w:cs="Arial Narrow"/>
          <w:bCs/>
          <w:color w:val="000000"/>
        </w:rPr>
        <w:t>Constitución Política de Colombia</w:t>
      </w:r>
    </w:p>
    <w:p w14:paraId="063366FF" w14:textId="77777777" w:rsidR="00FD1744" w:rsidRPr="00FD1744" w:rsidRDefault="00FD1744" w:rsidP="00FD1744">
      <w:pPr>
        <w:jc w:val="both"/>
        <w:rPr>
          <w:rFonts w:eastAsia="Arial Narrow" w:cs="Arial Narrow"/>
          <w:b/>
          <w:color w:val="000000"/>
        </w:rPr>
      </w:pPr>
    </w:p>
    <w:p w14:paraId="4687217F" w14:textId="7D09BE97" w:rsidR="00FD1744" w:rsidRPr="00F41D66" w:rsidRDefault="00FD1744" w:rsidP="00FD1744">
      <w:pPr>
        <w:spacing w:before="120" w:after="120"/>
        <w:jc w:val="both"/>
        <w:rPr>
          <w:rFonts w:eastAsia="Arial Narrow" w:cs="Arial Narrow"/>
        </w:rPr>
      </w:pPr>
      <w:r w:rsidRPr="00FD1744">
        <w:rPr>
          <w:rFonts w:eastAsia="Arial Narrow" w:cs="Arial Narrow"/>
          <w:b/>
          <w:bCs/>
          <w:color w:val="000000"/>
        </w:rPr>
        <w:t>Municipio:</w:t>
      </w:r>
      <w:r w:rsidRPr="00FD1744">
        <w:rPr>
          <w:rFonts w:eastAsia="Arial Narrow" w:cs="Arial Narrow"/>
          <w:color w:val="000000"/>
        </w:rPr>
        <w:t xml:space="preserve"> </w:t>
      </w:r>
      <w:r w:rsidRPr="00FD1744">
        <w:rPr>
          <w:rFonts w:eastAsia="Arial Narrow" w:cs="Arial Narrow"/>
        </w:rPr>
        <w:t xml:space="preserve">Es la entidad territorial fundamental de la división político-administrativa del Estado, con autonomía política, fiscal y administrativa dentro de los límites que le señalen la Constitución y las leyes de la República. De conformidad con el artículo 311 de la Constitución Política y con la Ley 136 de 1994 (junio 2). </w:t>
      </w:r>
      <w:r w:rsidRPr="00F41D66">
        <w:rPr>
          <w:rFonts w:eastAsia="Arial Narrow" w:cs="Arial Narrow"/>
        </w:rPr>
        <w:t>Fuente IGAC</w:t>
      </w:r>
    </w:p>
    <w:p w14:paraId="78BE2222" w14:textId="77777777" w:rsidR="00FD1744" w:rsidRPr="00FD1744" w:rsidRDefault="00FD1744" w:rsidP="00FD1744">
      <w:pPr>
        <w:spacing w:before="120" w:after="120"/>
        <w:jc w:val="both"/>
        <w:rPr>
          <w:rFonts w:eastAsia="Arial Narrow" w:cs="Arial Narrow"/>
        </w:rPr>
      </w:pPr>
    </w:p>
    <w:p w14:paraId="5CBF4496" w14:textId="77777777" w:rsidR="00F41D66" w:rsidRDefault="00FD1744" w:rsidP="00FD1744">
      <w:pPr>
        <w:jc w:val="both"/>
        <w:rPr>
          <w:rFonts w:eastAsia="Arial Narrow" w:cs="Arial Narrow"/>
          <w:color w:val="000000"/>
        </w:rPr>
      </w:pPr>
      <w:r w:rsidRPr="00FD1744">
        <w:rPr>
          <w:rFonts w:eastAsia="Arial Narrow" w:cs="Arial Narrow"/>
          <w:b/>
          <w:color w:val="000000"/>
        </w:rPr>
        <w:t>Pertinencia y relevancia:</w:t>
      </w:r>
      <w:r w:rsidRPr="00FD1744">
        <w:rPr>
          <w:rFonts w:eastAsia="Arial Narrow" w:cs="Arial Narrow"/>
          <w:color w:val="000000"/>
        </w:rPr>
        <w:t xml:space="preserve"> Grado en el que la información sirve para hacer frente a los propósitos para los cuales los usuarios buscan esta información. Depende tanto de la cobertura de los temas requeridos y el uso de conceptos apropiados. El valor se caracteriza, además, por el mérito de los propósitos de los usuarios en relación con el mandato de la OCDE, los acuerdos con los países miembros y de los costos de oportunidad de producir la información.</w:t>
      </w:r>
      <w:r w:rsidR="00F41D66">
        <w:rPr>
          <w:rFonts w:eastAsia="Arial Narrow" w:cs="Arial Narrow"/>
          <w:color w:val="000000"/>
        </w:rPr>
        <w:t xml:space="preserve"> </w:t>
      </w:r>
    </w:p>
    <w:p w14:paraId="491CEA4A" w14:textId="6C002603" w:rsidR="00FD1744" w:rsidRPr="00FD1744" w:rsidRDefault="00F41D66" w:rsidP="00FD1744">
      <w:pPr>
        <w:jc w:val="both"/>
        <w:rPr>
          <w:rFonts w:eastAsia="Arial Narrow" w:cs="Arial Narrow"/>
          <w:i/>
          <w:color w:val="000000"/>
        </w:rPr>
      </w:pPr>
      <w:r>
        <w:rPr>
          <w:rFonts w:eastAsia="Arial Narrow" w:cs="Arial Narrow"/>
          <w:color w:val="000000"/>
        </w:rPr>
        <w:t>Fuente:</w:t>
      </w:r>
      <w:r w:rsidR="00FD1744" w:rsidRPr="00FD1744">
        <w:rPr>
          <w:rFonts w:eastAsia="Arial Narrow" w:cs="Arial Narrow"/>
          <w:color w:val="000000"/>
        </w:rPr>
        <w:t xml:space="preserve"> </w:t>
      </w:r>
      <w:hyperlink r:id="rId17" w:anchor="!/consulta" w:history="1">
        <w:r w:rsidR="00FD1744" w:rsidRPr="00FD1744">
          <w:rPr>
            <w:rStyle w:val="Hipervnculo"/>
            <w:rFonts w:eastAsia="Arial Narrow" w:cs="Arial Narrow"/>
            <w:i/>
          </w:rPr>
          <w:t>https://sitios.dane.gov.co/conceptos/#!/consulta</w:t>
        </w:r>
      </w:hyperlink>
    </w:p>
    <w:p w14:paraId="7554FAF6" w14:textId="77777777" w:rsidR="00FD1744" w:rsidRPr="00FD1744" w:rsidRDefault="00FD1744" w:rsidP="00FD1744">
      <w:pPr>
        <w:jc w:val="both"/>
        <w:rPr>
          <w:rFonts w:eastAsia="Arial Narrow" w:cs="Arial Narrow"/>
          <w:i/>
          <w:color w:val="000000"/>
        </w:rPr>
      </w:pPr>
    </w:p>
    <w:p w14:paraId="2F5B1C80" w14:textId="77777777" w:rsidR="00F41D66" w:rsidRDefault="00FD1744" w:rsidP="00FD1744">
      <w:pPr>
        <w:jc w:val="both"/>
        <w:rPr>
          <w:rFonts w:eastAsia="Arial Narrow" w:cs="Arial Narrow"/>
          <w:iCs/>
          <w:color w:val="000000"/>
        </w:rPr>
      </w:pPr>
      <w:r w:rsidRPr="00FD1744">
        <w:rPr>
          <w:rFonts w:eastAsia="Arial Narrow" w:cs="Arial Narrow"/>
          <w:b/>
          <w:bCs/>
          <w:iCs/>
          <w:color w:val="000000"/>
        </w:rPr>
        <w:t>Proceso Estadístico:</w:t>
      </w:r>
      <w:r w:rsidRPr="00FD1744">
        <w:rPr>
          <w:rFonts w:eastAsia="Arial Narrow" w:cs="Arial Narrow"/>
          <w:iCs/>
          <w:color w:val="000000"/>
        </w:rPr>
        <w:t xml:space="preserve"> Conjunto sistemático de actividades encaminadas a la producción de estadísticas, entre las cuales están comprendidas: la detección de necesidades de información, el diseño, la construcción, la recolección, el procesamiento, el análisis, la difusión y la evaluación. </w:t>
      </w:r>
    </w:p>
    <w:p w14:paraId="582CA6A7" w14:textId="0A490BEC" w:rsidR="00FD1744" w:rsidRPr="00FD1744" w:rsidRDefault="00F41D66" w:rsidP="00FD1744">
      <w:pPr>
        <w:jc w:val="both"/>
        <w:rPr>
          <w:rFonts w:eastAsia="Arial Narrow" w:cs="Arial Narrow"/>
          <w:iCs/>
          <w:color w:val="000000"/>
        </w:rPr>
      </w:pPr>
      <w:r>
        <w:rPr>
          <w:rFonts w:eastAsia="Arial Narrow" w:cs="Arial Narrow"/>
          <w:iCs/>
          <w:color w:val="000000"/>
        </w:rPr>
        <w:t xml:space="preserve">Fuente: </w:t>
      </w:r>
      <w:r w:rsidR="00FD1744" w:rsidRPr="00FD1744">
        <w:rPr>
          <w:rFonts w:eastAsia="Arial Narrow" w:cs="Arial Narrow"/>
          <w:iCs/>
          <w:color w:val="000000"/>
        </w:rPr>
        <w:t>Numeral 3.3.1 de la NTC PE 1000:2020.</w:t>
      </w:r>
    </w:p>
    <w:p w14:paraId="4402351A" w14:textId="77777777" w:rsidR="00FD1744" w:rsidRPr="00FD1744" w:rsidRDefault="00FD1744" w:rsidP="00FD1744">
      <w:pPr>
        <w:jc w:val="both"/>
        <w:rPr>
          <w:rFonts w:eastAsia="Arial Narrow" w:cs="Arial Narrow"/>
          <w:color w:val="000000"/>
        </w:rPr>
      </w:pPr>
    </w:p>
    <w:p w14:paraId="23BBF785" w14:textId="50D23B14" w:rsidR="00FD1744" w:rsidRPr="00FD1744" w:rsidRDefault="00FD1744" w:rsidP="00FD1744">
      <w:pPr>
        <w:jc w:val="both"/>
        <w:rPr>
          <w:rFonts w:eastAsia="Arial Narrow" w:cs="Arial Narrow"/>
          <w:i/>
          <w:color w:val="000000"/>
        </w:rPr>
      </w:pPr>
      <w:r w:rsidRPr="00FD1744">
        <w:rPr>
          <w:rFonts w:eastAsia="Arial Narrow" w:cs="Arial Narrow"/>
          <w:b/>
          <w:color w:val="000000"/>
        </w:rPr>
        <w:t>Reservas Naturales de la Sociedad Civil – RNSC:</w:t>
      </w:r>
      <w:r w:rsidRPr="00FD1744">
        <w:rPr>
          <w:rFonts w:eastAsia="Arial Narrow" w:cs="Arial Narrow"/>
          <w:color w:val="000000"/>
        </w:rPr>
        <w:t xml:space="preserve"> Parte o todo del área de un inmueble que conserve una muestra de un ecosistema natural y sea manejado bajo los principios de sustentabilidad en el uso de los recursos naturales y que por la voluntad de su propietario se destina para su uso sostenible, preservación o restauración con vocación de largo plazo. Corresponde a la iniciativa del propietario del predio, de manera libre, voluntaria y autónoma, destinar la totalidad o parte de su inmueble como reserva natural de la sociedad civil.</w:t>
      </w:r>
      <w:r w:rsidR="00F41D66">
        <w:rPr>
          <w:rFonts w:eastAsia="Arial Narrow" w:cs="Arial Narrow"/>
          <w:color w:val="000000"/>
        </w:rPr>
        <w:t xml:space="preserve"> Fuente:</w:t>
      </w:r>
      <w:r w:rsidRPr="00FD1744">
        <w:rPr>
          <w:rFonts w:eastAsia="Arial Narrow" w:cs="Arial Narrow"/>
          <w:color w:val="000000"/>
        </w:rPr>
        <w:t xml:space="preserve"> </w:t>
      </w:r>
      <w:r w:rsidRPr="00FD1744">
        <w:rPr>
          <w:rFonts w:eastAsia="Arial Narrow" w:cs="Arial Narrow"/>
          <w:i/>
          <w:color w:val="000000"/>
        </w:rPr>
        <w:t>Art.2.2.2.1.2.8. Decreto 1076 de 2015.</w:t>
      </w:r>
    </w:p>
    <w:p w14:paraId="7D137152" w14:textId="77777777" w:rsidR="00FD1744" w:rsidRPr="00FD1744" w:rsidRDefault="00FD1744" w:rsidP="00FD1744">
      <w:pPr>
        <w:jc w:val="both"/>
        <w:rPr>
          <w:rFonts w:eastAsia="Arial Narrow" w:cs="Arial Narrow"/>
          <w:i/>
          <w:color w:val="000000"/>
        </w:rPr>
      </w:pPr>
    </w:p>
    <w:p w14:paraId="6DEF45FB" w14:textId="77777777" w:rsidR="00FD1744" w:rsidRPr="00FD1744" w:rsidRDefault="00FD1744" w:rsidP="00FD1744">
      <w:pPr>
        <w:jc w:val="both"/>
        <w:rPr>
          <w:rFonts w:eastAsia="Arial Narrow" w:cs="Arial Narrow"/>
          <w:color w:val="000000"/>
        </w:rPr>
      </w:pPr>
      <w:r w:rsidRPr="00FD1744">
        <w:rPr>
          <w:rFonts w:eastAsia="Arial Narrow" w:cs="Arial Narrow"/>
          <w:b/>
        </w:rPr>
        <w:t>Registro Único Nacional de Áreas Protegidas - RUNAP</w:t>
      </w:r>
      <w:r w:rsidRPr="00FD1744">
        <w:rPr>
          <w:rFonts w:eastAsia="Arial Narrow" w:cs="Arial Narrow"/>
          <w:color w:val="000000"/>
        </w:rPr>
        <w:t>: El Registro Único Nacional de Áreas Protegidas, es una herramienta creada a partir del Decreto 2372 de 2010 y atendiendo a lo establecido en el Decreto 3572 de 2011, que entre otras funciones asignó a Parques Nacionales Naturales de Colombia la de Administrar el RUNAP. Fuente: https://runap.parquesnacionales.gov.co/acerca</w:t>
      </w:r>
    </w:p>
    <w:p w14:paraId="0F5C9D4E" w14:textId="77777777" w:rsidR="00FD1744" w:rsidRPr="00FD1744" w:rsidRDefault="00FD1744" w:rsidP="00FD1744">
      <w:pPr>
        <w:jc w:val="both"/>
        <w:rPr>
          <w:rFonts w:eastAsia="Arial Narrow" w:cs="Arial Narrow"/>
          <w:color w:val="000000"/>
        </w:rPr>
      </w:pPr>
    </w:p>
    <w:p w14:paraId="6F0B7B32" w14:textId="304B8884" w:rsidR="00FD1744" w:rsidRPr="00FD1744" w:rsidRDefault="00FD1744" w:rsidP="00FD1744">
      <w:pPr>
        <w:jc w:val="both"/>
        <w:rPr>
          <w:rFonts w:eastAsia="Arial Narrow" w:cs="Arial Narrow"/>
          <w:i/>
          <w:color w:val="000000"/>
        </w:rPr>
      </w:pPr>
      <w:r w:rsidRPr="00FD1744">
        <w:rPr>
          <w:rFonts w:eastAsia="Arial Narrow" w:cs="Arial Narrow"/>
          <w:b/>
          <w:color w:val="000000"/>
        </w:rPr>
        <w:t>Sistema Nacional de Áreas Protegidas – SINAP:</w:t>
      </w:r>
      <w:r w:rsidRPr="00FD1744">
        <w:rPr>
          <w:rFonts w:eastAsia="Arial Narrow" w:cs="Arial Narrow"/>
          <w:color w:val="000000"/>
        </w:rPr>
        <w:t xml:space="preserve"> El Sistema Nacional de Áreas Protegidas es el conjunto de áreas protegidas, actores sociales, estrategias e instrumentos de gestión que las articulan, que contribuyen como un todo al cumplimiento de los objetivos generales de conservación del país. </w:t>
      </w:r>
      <w:r w:rsidR="00F41D66">
        <w:rPr>
          <w:rFonts w:eastAsia="Arial Narrow" w:cs="Arial Narrow"/>
          <w:color w:val="000000"/>
        </w:rPr>
        <w:t xml:space="preserve">Fuente: </w:t>
      </w:r>
      <w:r w:rsidRPr="00FD1744">
        <w:rPr>
          <w:rFonts w:eastAsia="Arial Narrow" w:cs="Arial Narrow"/>
          <w:i/>
          <w:color w:val="000000"/>
        </w:rPr>
        <w:t>Art. 2.2.2.1.1.3. Decreto 1076 de 2015.</w:t>
      </w:r>
    </w:p>
    <w:p w14:paraId="26822068" w14:textId="77777777" w:rsidR="00FD1744" w:rsidRPr="00FD1744" w:rsidRDefault="00FD1744" w:rsidP="00FD1744">
      <w:pPr>
        <w:jc w:val="both"/>
        <w:rPr>
          <w:rFonts w:eastAsia="Arial Narrow" w:cs="Arial Narrow"/>
          <w:i/>
          <w:color w:val="000000"/>
        </w:rPr>
      </w:pPr>
    </w:p>
    <w:p w14:paraId="6921F757" w14:textId="77777777" w:rsidR="00FD1744" w:rsidRPr="00FD1744" w:rsidRDefault="00FD1744" w:rsidP="00FD1744">
      <w:pPr>
        <w:jc w:val="both"/>
        <w:rPr>
          <w:rFonts w:eastAsia="Arial Narrow" w:cs="Arial Narrow"/>
          <w:color w:val="000000"/>
        </w:rPr>
      </w:pPr>
    </w:p>
    <w:p w14:paraId="571AC256" w14:textId="77777777" w:rsidR="00FD1744" w:rsidRPr="00FD1744" w:rsidRDefault="00FD1744" w:rsidP="00DC4D49">
      <w:pPr>
        <w:numPr>
          <w:ilvl w:val="0"/>
          <w:numId w:val="7"/>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Marco normativo</w:t>
      </w:r>
    </w:p>
    <w:p w14:paraId="389E2F24" w14:textId="77777777" w:rsidR="00FD1744" w:rsidRPr="00FD1744" w:rsidRDefault="00FD1744" w:rsidP="00FD1744">
      <w:pPr>
        <w:ind w:hanging="2"/>
        <w:jc w:val="both"/>
        <w:rPr>
          <w:rFonts w:eastAsia="Arial Narrow" w:cs="Arial Narrow"/>
          <w:color w:val="000000"/>
        </w:rPr>
      </w:pPr>
    </w:p>
    <w:p w14:paraId="27834003"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El Decreto 1076 de 2015. “</w:t>
      </w:r>
      <w:r w:rsidRPr="00FD1744">
        <w:rPr>
          <w:rFonts w:eastAsia="Arial Narrow" w:cs="Arial Narrow"/>
          <w:i/>
          <w:color w:val="000000"/>
        </w:rPr>
        <w:t xml:space="preserve">Por medio del cual se expide el Decreto Único Reglamentario del Sector Ambiente y Desarrollo Sostenible.”, </w:t>
      </w:r>
      <w:r w:rsidRPr="00FD1744">
        <w:rPr>
          <w:rFonts w:eastAsia="Arial Narrow" w:cs="Arial Narrow"/>
          <w:color w:val="000000"/>
        </w:rPr>
        <w:t>que recopila lo estipulado en el Decreto 2372 de 2010, reglamenta el Sistema Nacional de Áreas Protegidas, delegando a PNNC la Coordinación del SINAP, entre otras disposiciones. El Decreto 3572 de 2011, artículo 1, crea la Unidad Administrativa Especial denominada Parques Nacionales Naturales de Colombia ejerciendo entre otras funciones la administración del RUNAP.</w:t>
      </w:r>
    </w:p>
    <w:p w14:paraId="713B74F3" w14:textId="77777777" w:rsidR="00FD1744" w:rsidRPr="00FD1744" w:rsidRDefault="00FD1744" w:rsidP="00FD1744">
      <w:pPr>
        <w:tabs>
          <w:tab w:val="left" w:pos="5427"/>
        </w:tabs>
        <w:ind w:hanging="2"/>
        <w:jc w:val="both"/>
        <w:rPr>
          <w:rFonts w:eastAsia="Arial Narrow" w:cs="Arial Narrow"/>
          <w:color w:val="000000"/>
        </w:rPr>
      </w:pPr>
      <w:r w:rsidRPr="00FD1744">
        <w:rPr>
          <w:rFonts w:eastAsia="Arial Narrow" w:cs="Arial Narrow"/>
          <w:color w:val="000000"/>
        </w:rPr>
        <w:tab/>
      </w:r>
    </w:p>
    <w:p w14:paraId="11028185" w14:textId="77777777" w:rsidR="00FD1744" w:rsidRPr="00FD1744" w:rsidRDefault="00FD1744" w:rsidP="00FD1744">
      <w:pPr>
        <w:ind w:left="-2"/>
        <w:jc w:val="both"/>
        <w:rPr>
          <w:rFonts w:eastAsia="Arial Narrow" w:cs="Arial Narrow"/>
          <w:color w:val="000000"/>
        </w:rPr>
      </w:pPr>
      <w:r w:rsidRPr="00FD1744">
        <w:rPr>
          <w:rFonts w:eastAsia="Arial Narrow" w:cs="Arial Narrow"/>
          <w:color w:val="000000"/>
        </w:rPr>
        <w:lastRenderedPageBreak/>
        <w:t>A través del Decreto 2404 de 2019 “</w:t>
      </w:r>
      <w:r w:rsidRPr="00FD1744">
        <w:rPr>
          <w:rFonts w:eastAsia="Arial Narrow" w:cs="Arial Narrow"/>
          <w:i/>
          <w:color w:val="000000"/>
        </w:rPr>
        <w:t>Por el cual se reglamenta el artículo 155 de la Ley 1955 de 2019 y se modifica el Título 3 de la Parte 2° del Libro 2 del Decreto 1170 de 2015 Único del Sector Administrativo de Información Estadística</w:t>
      </w:r>
      <w:r w:rsidRPr="00FD1744">
        <w:rPr>
          <w:rFonts w:eastAsia="Arial Narrow" w:cs="Arial Narrow"/>
          <w:color w:val="000000"/>
        </w:rPr>
        <w:t>", y en su artículo 2.2.3.1.5, numeral 4, establece las obligaciones que deben cumplir las entidades pertenecientes al SEN. La Ley 1955 de 2019, a través de la cual se adopta El Plan Nacional de Desarrollo, establece en su artículo 155, el cual modifica el artículo 160 de la Ley 1753 de 2015, la creación del Sistema Estadístico Nacional, donde PNNC es parte integral al aportar información estadística de las áreas protegidas integrantes del SINAP inscritas en el RUNAP.</w:t>
      </w:r>
    </w:p>
    <w:p w14:paraId="282F8CE1" w14:textId="77777777" w:rsidR="00FD1744" w:rsidRPr="00FD1744" w:rsidRDefault="00FD1744" w:rsidP="00FD1744">
      <w:pPr>
        <w:jc w:val="both"/>
        <w:rPr>
          <w:rFonts w:eastAsia="Arial Narrow" w:cs="Arial Narrow"/>
          <w:color w:val="000000"/>
        </w:rPr>
      </w:pPr>
    </w:p>
    <w:p w14:paraId="433C6B1B"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Mediante la ley 2335 de 2023 el Congreso de la Republica establece el marco jurídico general para la planificación, producción, difusión y administración de las estadísticas oficiales del país y por el cual se dispone la expedición del plan estadístico nacional. La resolución 1118 de 2020 expide la norma técnica de calidad del proceso estadístico NTC PE 1000:2020, adoptada, siendo esta norma la base para el proceso estadístico de la operación estadística de áreas protegidas integrantes del SINAP inscritas en el RUNAP. Por otro lado, el DANE programa anualmente la evaluación para la calidad estadística - PECE en el marco del Sistema Estadístico Nacional, y para la vigencia 2023 PNNC fue agendado, logrando a certificación de cumplimiento de los requisitos de la norma NTC PE 1000:2020. Esta certificación fue otorgada por un periodo de 5 años, dentro de los cuales la entidad debe realizar autoevaluaciones anuales y reportar los resultados al DANE, demostrando el mantenimiento y mejora de la Norma Técnica correspondiente.</w:t>
      </w:r>
    </w:p>
    <w:p w14:paraId="7FE5BCB4" w14:textId="77777777" w:rsidR="00FD1744" w:rsidRPr="00FD1744" w:rsidRDefault="00FD1744" w:rsidP="00FD1744">
      <w:pPr>
        <w:jc w:val="both"/>
        <w:rPr>
          <w:rFonts w:eastAsia="Arial Narrow" w:cs="Arial Narrow"/>
          <w:color w:val="000000"/>
        </w:rPr>
      </w:pPr>
    </w:p>
    <w:p w14:paraId="2B8533B0" w14:textId="77777777" w:rsidR="00FD1744" w:rsidRPr="00FD1744" w:rsidRDefault="00FD1744" w:rsidP="00DC4D49">
      <w:pPr>
        <w:numPr>
          <w:ilvl w:val="0"/>
          <w:numId w:val="7"/>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Referentes internacionales</w:t>
      </w:r>
    </w:p>
    <w:p w14:paraId="301CA8CD" w14:textId="77777777" w:rsidR="00FD1744" w:rsidRPr="00FD1744" w:rsidRDefault="00FD1744" w:rsidP="00FD1744">
      <w:pPr>
        <w:jc w:val="both"/>
        <w:rPr>
          <w:rFonts w:eastAsia="Arial Narrow" w:cs="Arial Narrow"/>
          <w:color w:val="000000"/>
        </w:rPr>
      </w:pPr>
    </w:p>
    <w:p w14:paraId="56848D59"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La Organización de las Naciones Unidas a través del Programa para el Medio Ambiente – UNEP (sigla en inglés), cuenta con el Centro de Monitoreo de la Conservación Mundial del Medio Ambiente (WCMC, sigla en inglés) el cual gestiona </w:t>
      </w:r>
      <w:proofErr w:type="spellStart"/>
      <w:r w:rsidRPr="00FD1744">
        <w:rPr>
          <w:rFonts w:eastAsia="Arial Narrow" w:cs="Arial Narrow"/>
          <w:i/>
          <w:color w:val="000000"/>
        </w:rPr>
        <w:t>Protected</w:t>
      </w:r>
      <w:proofErr w:type="spellEnd"/>
      <w:r w:rsidRPr="00FD1744">
        <w:rPr>
          <w:rFonts w:eastAsia="Arial Narrow" w:cs="Arial Narrow"/>
          <w:i/>
          <w:color w:val="000000"/>
        </w:rPr>
        <w:t xml:space="preserve"> </w:t>
      </w:r>
      <w:proofErr w:type="spellStart"/>
      <w:r w:rsidRPr="00FD1744">
        <w:rPr>
          <w:rFonts w:eastAsia="Arial Narrow" w:cs="Arial Narrow"/>
          <w:i/>
          <w:color w:val="000000"/>
        </w:rPr>
        <w:t>Planet</w:t>
      </w:r>
      <w:proofErr w:type="spellEnd"/>
      <w:r w:rsidRPr="00FD1744">
        <w:rPr>
          <w:rFonts w:eastAsia="Arial Narrow" w:cs="Arial Narrow"/>
          <w:color w:val="000000"/>
        </w:rPr>
        <w:t xml:space="preserve"> que es la fuente de información de las áreas protegidas en el mundo.</w:t>
      </w:r>
    </w:p>
    <w:p w14:paraId="362F771C" w14:textId="77777777" w:rsidR="00FD1744" w:rsidRPr="00FD1744" w:rsidRDefault="00FD1744" w:rsidP="00FD1744">
      <w:pPr>
        <w:jc w:val="both"/>
        <w:rPr>
          <w:rFonts w:eastAsia="Arial Narrow" w:cs="Arial Narrow"/>
          <w:color w:val="000000"/>
        </w:rPr>
      </w:pPr>
    </w:p>
    <w:p w14:paraId="55F9369A"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Como referente internacional se tiene lo dispuesto por la Unión Internacional para la Conservación de la Naturaleza – UICN, la cual es una </w:t>
      </w:r>
      <w:hyperlink r:id="rId18">
        <w:r w:rsidRPr="00FD1744">
          <w:rPr>
            <w:rFonts w:eastAsia="Arial Narrow" w:cs="Arial Narrow"/>
            <w:color w:val="000000"/>
          </w:rPr>
          <w:t>Unión de Miembros</w:t>
        </w:r>
      </w:hyperlink>
      <w:r w:rsidRPr="00FD1744">
        <w:rPr>
          <w:rFonts w:eastAsia="Arial Narrow" w:cs="Arial Narrow"/>
          <w:color w:val="000000"/>
        </w:rPr>
        <w:t xml:space="preserve"> compuesta por organizaciones gubernamentales y organizaciones de la sociedad civil. La UICN cuenta con la experiencia, los recursos y el alcance de sus más de </w:t>
      </w:r>
      <w:hyperlink r:id="rId19">
        <w:r w:rsidRPr="00FD1744">
          <w:rPr>
            <w:rFonts w:eastAsia="Arial Narrow" w:cs="Arial Narrow"/>
            <w:color w:val="000000"/>
          </w:rPr>
          <w:t>1400 organizaciones miembro</w:t>
        </w:r>
      </w:hyperlink>
      <w:r w:rsidRPr="00FD1744">
        <w:rPr>
          <w:rFonts w:eastAsia="Arial Narrow" w:cs="Arial Narrow"/>
          <w:color w:val="000000"/>
        </w:rPr>
        <w:t xml:space="preserve"> y los aportes de más de </w:t>
      </w:r>
      <w:hyperlink r:id="rId20">
        <w:r w:rsidRPr="00FD1744">
          <w:rPr>
            <w:rFonts w:eastAsia="Arial Narrow" w:cs="Arial Narrow"/>
            <w:color w:val="000000"/>
          </w:rPr>
          <w:t>15.000 expertos</w:t>
        </w:r>
      </w:hyperlink>
      <w:r w:rsidRPr="00FD1744">
        <w:rPr>
          <w:rFonts w:eastAsia="Arial Narrow" w:cs="Arial Narrow"/>
          <w:color w:val="000000"/>
        </w:rPr>
        <w:t>. Esta diversidad y extensa experiencia convierte a la UICN en la autoridad mundial sobre el estado del mundo natural y las medidas necesarias para salvaguardarlo</w:t>
      </w:r>
      <w:r w:rsidRPr="00FD1744">
        <w:rPr>
          <w:rFonts w:eastAsia="Arial Narrow" w:cs="Arial Narrow"/>
          <w:color w:val="000000"/>
          <w:vertAlign w:val="superscript"/>
        </w:rPr>
        <w:footnoteReference w:id="3"/>
      </w:r>
      <w:r w:rsidRPr="00FD1744">
        <w:rPr>
          <w:rFonts w:eastAsia="Arial Narrow" w:cs="Arial Narrow"/>
          <w:color w:val="000000"/>
        </w:rPr>
        <w:t>.</w:t>
      </w:r>
    </w:p>
    <w:p w14:paraId="54B08C15" w14:textId="77777777" w:rsidR="00FD1744" w:rsidRPr="00FD1744" w:rsidRDefault="00FD1744" w:rsidP="00FD1744">
      <w:pPr>
        <w:jc w:val="both"/>
        <w:rPr>
          <w:rFonts w:eastAsia="Arial Narrow" w:cs="Arial Narrow"/>
          <w:color w:val="000000"/>
        </w:rPr>
      </w:pPr>
    </w:p>
    <w:p w14:paraId="1CB65A41" w14:textId="77777777" w:rsidR="00FD1744" w:rsidRPr="00FD1744" w:rsidRDefault="00FD1744" w:rsidP="00FD1744">
      <w:pPr>
        <w:jc w:val="both"/>
        <w:rPr>
          <w:rFonts w:eastAsia="Arial Narrow" w:cs="Arial Narrow"/>
          <w:color w:val="000000"/>
        </w:rPr>
      </w:pPr>
    </w:p>
    <w:p w14:paraId="1AB13F57" w14:textId="77777777" w:rsidR="00FD1744" w:rsidRPr="00FD1744" w:rsidRDefault="00FD1744" w:rsidP="00DC4D49">
      <w:pPr>
        <w:numPr>
          <w:ilvl w:val="0"/>
          <w:numId w:val="7"/>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Referentes nacionales</w:t>
      </w:r>
    </w:p>
    <w:p w14:paraId="1CD7AA46" w14:textId="77777777" w:rsidR="00FD1744" w:rsidRPr="00FD1744" w:rsidRDefault="00FD1744" w:rsidP="00FD1744">
      <w:pPr>
        <w:jc w:val="both"/>
        <w:rPr>
          <w:rFonts w:eastAsia="Arial Narrow" w:cs="Arial Narrow"/>
          <w:color w:val="000000"/>
        </w:rPr>
      </w:pPr>
    </w:p>
    <w:p w14:paraId="18AC05B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lastRenderedPageBreak/>
        <w:t>Ministerio de Ambiente y Desarrollo Sostenible - MADS, entidad rectora de la gestión del ambiente y de los recursos naturales renovables, encargado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 (D. 1076 de 2015, art. 1.1.1.1.1).</w:t>
      </w:r>
    </w:p>
    <w:p w14:paraId="1A63FF7F" w14:textId="77777777" w:rsidR="00FD1744" w:rsidRPr="00FD1744" w:rsidRDefault="00FD1744" w:rsidP="00FD1744">
      <w:pPr>
        <w:jc w:val="both"/>
        <w:rPr>
          <w:rFonts w:eastAsia="Arial Narrow" w:cs="Arial Narrow"/>
          <w:color w:val="000000"/>
        </w:rPr>
      </w:pPr>
    </w:p>
    <w:p w14:paraId="094D5F9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Departamento Administrativo de Estadística Nacional – DANE, entidad que lidera el Sistema Estadístico Nacional –SEN, encargada de generar los diferentes lineamientos para que las entidades que pertenecen al SEN los apliquen, con el fin de que se produzca información estadística de calidad para la toma de decisiones del país. Los documentos de referencia son:</w:t>
      </w:r>
    </w:p>
    <w:p w14:paraId="7858DD06" w14:textId="77777777" w:rsidR="00FD1744" w:rsidRPr="00FD1744" w:rsidRDefault="00FD1744" w:rsidP="00FD1744">
      <w:pPr>
        <w:jc w:val="both"/>
        <w:rPr>
          <w:rFonts w:eastAsia="Arial Narrow" w:cs="Arial Narrow"/>
          <w:color w:val="000000"/>
        </w:rPr>
      </w:pPr>
    </w:p>
    <w:p w14:paraId="04241FBA"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Norma técnica de calidad del proceso estadístico NTC PE 1000:2020.</w:t>
      </w:r>
    </w:p>
    <w:p w14:paraId="78E1CF73" w14:textId="74D0AEDE" w:rsid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Lineamientos para el proceso estadístico en el sistema estadístico nacional. Versión 2.0</w:t>
      </w:r>
    </w:p>
    <w:p w14:paraId="04D16BCB" w14:textId="77777777" w:rsidR="00885792" w:rsidRPr="00FD1744" w:rsidRDefault="00885792" w:rsidP="00885792">
      <w:pPr>
        <w:pBdr>
          <w:top w:val="nil"/>
          <w:left w:val="nil"/>
          <w:bottom w:val="nil"/>
          <w:right w:val="nil"/>
          <w:between w:val="nil"/>
        </w:pBdr>
        <w:spacing w:before="120" w:after="120"/>
        <w:ind w:left="680"/>
        <w:jc w:val="both"/>
        <w:rPr>
          <w:rFonts w:eastAsia="Arial Narrow" w:cs="Arial Narrow"/>
          <w:color w:val="000000"/>
        </w:rPr>
      </w:pPr>
    </w:p>
    <w:p w14:paraId="09E0676A" w14:textId="77777777" w:rsidR="00FD1744" w:rsidRPr="00FD1744" w:rsidRDefault="00FD1744" w:rsidP="00DC4D49">
      <w:pPr>
        <w:pStyle w:val="Ttulo3"/>
        <w:rPr>
          <w:color w:val="000000"/>
          <w:szCs w:val="24"/>
        </w:rPr>
      </w:pPr>
      <w:r w:rsidRPr="00FD1744">
        <w:rPr>
          <w:color w:val="000000"/>
          <w:szCs w:val="24"/>
        </w:rPr>
        <w:t xml:space="preserve"> </w:t>
      </w:r>
      <w:bookmarkStart w:id="27" w:name="_Toc204094249"/>
      <w:bookmarkStart w:id="28" w:name="_Toc204354179"/>
      <w:r w:rsidRPr="00FD1744">
        <w:rPr>
          <w:szCs w:val="24"/>
        </w:rPr>
        <w:t>Definición de variables y construcción de indicadores</w:t>
      </w:r>
      <w:bookmarkEnd w:id="27"/>
      <w:bookmarkEnd w:id="28"/>
    </w:p>
    <w:p w14:paraId="00EC1212" w14:textId="77777777" w:rsidR="00FD1744" w:rsidRPr="00FD1744" w:rsidRDefault="00FD1744" w:rsidP="00FD1744">
      <w:pPr>
        <w:rPr>
          <w:color w:val="000000"/>
        </w:rPr>
      </w:pPr>
    </w:p>
    <w:p w14:paraId="7B7DF7BB" w14:textId="77777777" w:rsidR="00FD1744" w:rsidRPr="00FD1744" w:rsidRDefault="00FD1744" w:rsidP="00DC4D49">
      <w:pPr>
        <w:numPr>
          <w:ilvl w:val="0"/>
          <w:numId w:val="11"/>
        </w:numPr>
        <w:pBdr>
          <w:top w:val="nil"/>
          <w:left w:val="nil"/>
          <w:bottom w:val="nil"/>
          <w:right w:val="nil"/>
          <w:between w:val="nil"/>
        </w:pBdr>
        <w:jc w:val="both"/>
        <w:rPr>
          <w:rFonts w:eastAsia="Arial Narrow" w:cs="Arial Narrow"/>
          <w:b/>
          <w:color w:val="000000"/>
          <w:highlight w:val="white"/>
        </w:rPr>
      </w:pPr>
      <w:bookmarkStart w:id="29" w:name="_heading=h.1ci93xb" w:colFirst="0" w:colLast="0"/>
      <w:bookmarkEnd w:id="29"/>
      <w:r w:rsidRPr="00FD1744">
        <w:rPr>
          <w:rFonts w:eastAsia="Arial Narrow" w:cs="Arial Narrow"/>
          <w:b/>
          <w:color w:val="000000"/>
          <w:highlight w:val="white"/>
        </w:rPr>
        <w:t>Variables</w:t>
      </w:r>
    </w:p>
    <w:p w14:paraId="2A95ADCF" w14:textId="77777777" w:rsidR="00FD1744" w:rsidRPr="00FD1744" w:rsidRDefault="00FD1744" w:rsidP="00FD1744">
      <w:pPr>
        <w:ind w:hanging="2"/>
        <w:jc w:val="both"/>
        <w:rPr>
          <w:rFonts w:eastAsia="Arial Narrow" w:cs="Arial Narrow"/>
          <w:color w:val="000000"/>
          <w:highlight w:val="white"/>
        </w:rPr>
      </w:pPr>
    </w:p>
    <w:p w14:paraId="4B399A5E"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highlight w:val="white"/>
        </w:rPr>
        <w:t xml:space="preserve">Las variables empleadas en la operación estadísticas están basadas en: la información reportada por las Autoridades Ambientales competentes en el aplicativo RUNAP proveniente de actos administrativos, el alcance y los objetivos de la operación estadística, </w:t>
      </w:r>
      <w:r w:rsidRPr="00FD1744">
        <w:rPr>
          <w:rFonts w:eastAsia="Arial Narrow" w:cs="Arial Narrow"/>
          <w:color w:val="000000"/>
        </w:rPr>
        <w:t>cuadros de salida</w:t>
      </w:r>
      <w:r w:rsidRPr="00FD1744">
        <w:rPr>
          <w:rFonts w:eastAsia="Arial Narrow" w:cs="Arial Narrow"/>
          <w:color w:val="000000"/>
          <w:highlight w:val="white"/>
        </w:rPr>
        <w:t xml:space="preserve"> y necesidades identificadas de los usuarios teniendo en cuenta lo establecido en la norma NTC PE 1000:2020, las cuales son empleadas entre otras para el diseño de </w:t>
      </w:r>
      <w:r w:rsidRPr="00FD1744">
        <w:rPr>
          <w:rFonts w:eastAsia="Arial Narrow" w:cs="Arial Narrow"/>
          <w:color w:val="000000"/>
        </w:rPr>
        <w:t>indicadores. Las variables se describen a continuación:</w:t>
      </w:r>
    </w:p>
    <w:p w14:paraId="7BE3DC84" w14:textId="77777777" w:rsidR="00FD1744" w:rsidRPr="00FD1744" w:rsidRDefault="00FD1744" w:rsidP="00FD1744">
      <w:pPr>
        <w:jc w:val="both"/>
        <w:rPr>
          <w:rFonts w:eastAsia="Arial Narrow" w:cs="Arial Narrow"/>
          <w:color w:val="000000"/>
        </w:rPr>
      </w:pPr>
    </w:p>
    <w:p w14:paraId="6F8FA205"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ascii="Calibri" w:eastAsia="Calibri" w:hAnsi="Calibri" w:cs="Calibri"/>
          <w:color w:val="000000"/>
        </w:rPr>
      </w:pPr>
      <w:r w:rsidRPr="00FD1744">
        <w:rPr>
          <w:rFonts w:eastAsia="Arial Narrow" w:cs="Arial Narrow"/>
          <w:b/>
          <w:color w:val="000000"/>
        </w:rPr>
        <w:t>ID del Área Protegida</w:t>
      </w:r>
      <w:r w:rsidRPr="00FD1744">
        <w:rPr>
          <w:rFonts w:eastAsia="Arial Narrow" w:cs="Arial Narrow"/>
          <w:color w:val="000000"/>
        </w:rPr>
        <w:t>: Corresponde al código identificador autonumérico del área protegida.</w:t>
      </w:r>
    </w:p>
    <w:p w14:paraId="74479392" w14:textId="77777777" w:rsidR="00FD1744" w:rsidRPr="00FD1744" w:rsidRDefault="00FD1744" w:rsidP="00FD1744">
      <w:pPr>
        <w:pBdr>
          <w:top w:val="nil"/>
          <w:left w:val="nil"/>
          <w:bottom w:val="nil"/>
          <w:right w:val="nil"/>
          <w:between w:val="nil"/>
        </w:pBdr>
        <w:shd w:val="clear" w:color="auto" w:fill="FFFFFF"/>
        <w:ind w:left="720"/>
        <w:jc w:val="both"/>
        <w:rPr>
          <w:rFonts w:ascii="Calibri" w:eastAsia="Calibri" w:hAnsi="Calibri" w:cs="Calibri"/>
          <w:color w:val="000000"/>
        </w:rPr>
      </w:pPr>
    </w:p>
    <w:p w14:paraId="78F54EAF"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Ámbito de Gestión</w:t>
      </w:r>
      <w:r w:rsidRPr="00FD1744">
        <w:rPr>
          <w:rFonts w:ascii="Calibri" w:eastAsia="Calibri" w:hAnsi="Calibri" w:cs="Calibri"/>
          <w:color w:val="000000"/>
        </w:rPr>
        <w:t xml:space="preserve">: </w:t>
      </w:r>
      <w:r w:rsidRPr="00FD1744">
        <w:rPr>
          <w:rFonts w:eastAsia="Arial Narrow" w:cs="Arial Narrow"/>
          <w:color w:val="000000"/>
        </w:rPr>
        <w:t>Hace referencia al contexto en el que se gestiona el área protegida en cuestión (Nacional, regional y local).</w:t>
      </w:r>
    </w:p>
    <w:p w14:paraId="75D87925" w14:textId="77777777" w:rsidR="00FD1744" w:rsidRPr="00FD1744" w:rsidRDefault="00FD1744" w:rsidP="00FD1744">
      <w:pPr>
        <w:shd w:val="clear" w:color="auto" w:fill="FFFFFF"/>
        <w:ind w:firstLine="45"/>
        <w:jc w:val="both"/>
        <w:rPr>
          <w:rFonts w:eastAsia="Arial Narrow" w:cs="Arial Narrow"/>
          <w:color w:val="000000"/>
        </w:rPr>
      </w:pPr>
    </w:p>
    <w:p w14:paraId="0CAC7E1A"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Nombre de la Autoridad Ambiental</w:t>
      </w:r>
      <w:r w:rsidRPr="00FD1744">
        <w:rPr>
          <w:rFonts w:eastAsia="Arial Narrow" w:cs="Arial Narrow"/>
          <w:color w:val="000000"/>
        </w:rPr>
        <w:t>: Indica el nombre de la Autoridad Ambiental competente que administra el área protegida.</w:t>
      </w:r>
    </w:p>
    <w:p w14:paraId="506E5016"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33032F04"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NIT de la Autoridad Ambiental</w:t>
      </w:r>
      <w:r w:rsidRPr="00FD1744">
        <w:rPr>
          <w:rFonts w:eastAsia="Arial Narrow" w:cs="Arial Narrow"/>
          <w:color w:val="000000"/>
        </w:rPr>
        <w:t>: Indica el NIT de la Autoridad Ambiental competente que administra el área protegida.</w:t>
      </w:r>
    </w:p>
    <w:p w14:paraId="1C2F69D2" w14:textId="77777777" w:rsidR="00FD1744" w:rsidRPr="00FD1744" w:rsidRDefault="00FD1744" w:rsidP="00FD1744">
      <w:pPr>
        <w:shd w:val="clear" w:color="auto" w:fill="FFFFFF"/>
        <w:jc w:val="both"/>
        <w:rPr>
          <w:rFonts w:eastAsia="Arial Narrow" w:cs="Arial Narrow"/>
          <w:color w:val="000000"/>
        </w:rPr>
      </w:pPr>
    </w:p>
    <w:p w14:paraId="61FB6E0F"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Nombre del área protegida</w:t>
      </w:r>
      <w:r w:rsidRPr="00FD1744">
        <w:rPr>
          <w:rFonts w:eastAsia="Arial Narrow" w:cs="Arial Narrow"/>
          <w:color w:val="000000"/>
        </w:rPr>
        <w:t>: Describe el nombre asignado al área protegida.</w:t>
      </w:r>
    </w:p>
    <w:p w14:paraId="05BA2E50" w14:textId="77777777" w:rsidR="00FD1744" w:rsidRPr="00FD1744" w:rsidRDefault="00FD1744" w:rsidP="00FD1744">
      <w:pPr>
        <w:shd w:val="clear" w:color="auto" w:fill="FFFFFF"/>
        <w:ind w:firstLine="45"/>
        <w:jc w:val="both"/>
        <w:rPr>
          <w:rFonts w:eastAsia="Arial Narrow" w:cs="Arial Narrow"/>
          <w:color w:val="000000"/>
        </w:rPr>
      </w:pPr>
    </w:p>
    <w:p w14:paraId="528F6603"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Categoría de manejo</w:t>
      </w:r>
      <w:r w:rsidRPr="00FD1744">
        <w:rPr>
          <w:rFonts w:eastAsia="Arial Narrow" w:cs="Arial Narrow"/>
          <w:color w:val="000000"/>
        </w:rPr>
        <w:t>: Nombre de la categoría de manejo de cada una de las áreas protegidas y las cuales se encuentran estipuladas en el Decreto 1076 de 2015.</w:t>
      </w:r>
    </w:p>
    <w:p w14:paraId="62496EB5" w14:textId="77777777" w:rsidR="00FD1744" w:rsidRPr="00FD1744" w:rsidRDefault="00FD1744" w:rsidP="00FD1744">
      <w:pPr>
        <w:pStyle w:val="Prrafodelista"/>
        <w:rPr>
          <w:rFonts w:eastAsia="Arial Narrow" w:cs="Arial Narrow"/>
          <w:color w:val="000000"/>
        </w:rPr>
      </w:pPr>
    </w:p>
    <w:p w14:paraId="36290BFE"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Categoría UICN</w:t>
      </w:r>
      <w:r w:rsidRPr="00FD1744">
        <w:rPr>
          <w:rFonts w:eastAsia="Arial Narrow" w:cs="Arial Narrow"/>
          <w:color w:val="000000"/>
        </w:rPr>
        <w:t>: Nombre de la categoría con la cual se puede homologar el área protegida con relación a las categorías internacionales de la UICN</w:t>
      </w:r>
    </w:p>
    <w:p w14:paraId="5FBDDAE0" w14:textId="77777777" w:rsidR="00FD1744" w:rsidRPr="00FD1744" w:rsidRDefault="00FD1744" w:rsidP="00FD1744">
      <w:pPr>
        <w:shd w:val="clear" w:color="auto" w:fill="FFFFFF"/>
        <w:ind w:firstLine="45"/>
        <w:jc w:val="both"/>
        <w:rPr>
          <w:rFonts w:eastAsia="Arial Narrow" w:cs="Arial Narrow"/>
          <w:color w:val="000000"/>
        </w:rPr>
      </w:pPr>
    </w:p>
    <w:p w14:paraId="1182A7C8"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Extensión total acto administrativo en Hectáreas</w:t>
      </w:r>
      <w:r w:rsidRPr="00FD1744">
        <w:rPr>
          <w:rFonts w:eastAsia="Arial Narrow" w:cs="Arial Narrow"/>
          <w:color w:val="000000"/>
        </w:rPr>
        <w:t>: Extensión total del área protegida en hectáreas, la cual debe estar contenida en el acto administrativo emitido por la Autoridad Ambiental competente.</w:t>
      </w:r>
    </w:p>
    <w:p w14:paraId="5C6B666A" w14:textId="77777777" w:rsidR="00FD1744" w:rsidRPr="00FD1744" w:rsidRDefault="00FD1744" w:rsidP="00FD1744">
      <w:pPr>
        <w:shd w:val="clear" w:color="auto" w:fill="FFFFFF"/>
        <w:ind w:firstLine="45"/>
        <w:jc w:val="both"/>
        <w:rPr>
          <w:rFonts w:eastAsia="Arial Narrow" w:cs="Arial Narrow"/>
          <w:color w:val="000000"/>
        </w:rPr>
      </w:pPr>
    </w:p>
    <w:p w14:paraId="1F44EAA5"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Extensión terrestre acto administrativo en hectáreas</w:t>
      </w:r>
      <w:r w:rsidRPr="00FD1744">
        <w:rPr>
          <w:rFonts w:eastAsia="Arial Narrow" w:cs="Arial Narrow"/>
          <w:color w:val="000000"/>
        </w:rPr>
        <w:t>: Superficie total terrestre del área protegida, la cual debe estar contenida en el acto administrativo. Es de aclarar que algunas áreas protegidas pueden tener una porción terrestre y otra porción marina, o solo terrestre o solo marina.</w:t>
      </w:r>
    </w:p>
    <w:p w14:paraId="31EA7244" w14:textId="77777777" w:rsidR="00FD1744" w:rsidRPr="00FD1744" w:rsidRDefault="00FD1744" w:rsidP="00FD1744">
      <w:pPr>
        <w:pStyle w:val="Prrafodelista"/>
        <w:rPr>
          <w:rFonts w:eastAsia="Arial Narrow" w:cs="Arial Narrow"/>
          <w:color w:val="000000"/>
        </w:rPr>
      </w:pPr>
    </w:p>
    <w:p w14:paraId="0A2E68A2"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Extensión marítima acto administrativo en hectáreas</w:t>
      </w:r>
      <w:r w:rsidRPr="00FD1744">
        <w:rPr>
          <w:rFonts w:eastAsia="Arial Narrow" w:cs="Arial Narrow"/>
          <w:color w:val="000000"/>
        </w:rPr>
        <w:t>: Superficie total marina del área protegida la cual debe estar contenida en el acto administrativo. Es de aclarar que algunas áreas protegidas pueden tener una porción terrestre y otra porción marina, o solo terrestre o solo marina.</w:t>
      </w:r>
    </w:p>
    <w:p w14:paraId="3170BEBB" w14:textId="77777777" w:rsidR="00FD1744" w:rsidRPr="00FD1744" w:rsidRDefault="00FD1744" w:rsidP="00FD1744">
      <w:pPr>
        <w:shd w:val="clear" w:color="auto" w:fill="FFFFFF"/>
        <w:ind w:firstLine="45"/>
        <w:jc w:val="both"/>
        <w:rPr>
          <w:rFonts w:eastAsia="Arial Narrow" w:cs="Arial Narrow"/>
          <w:color w:val="000000"/>
        </w:rPr>
      </w:pPr>
    </w:p>
    <w:p w14:paraId="4D51E865"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Extensión terrestre geográfica en hectáreas</w:t>
      </w:r>
      <w:r w:rsidRPr="00FD1744">
        <w:rPr>
          <w:rFonts w:eastAsia="Arial Narrow" w:cs="Arial Narrow"/>
          <w:color w:val="000000"/>
        </w:rPr>
        <w:t>: Superficie total terrestre del área protegida definida a través de la información geográfica que envía la Autoridad Ambiental (</w:t>
      </w:r>
      <w:proofErr w:type="spellStart"/>
      <w:r w:rsidRPr="00FD1744">
        <w:rPr>
          <w:rFonts w:eastAsia="Arial Narrow" w:cs="Arial Narrow"/>
          <w:i/>
          <w:iCs/>
          <w:color w:val="000000"/>
        </w:rPr>
        <w:t>Shapefile</w:t>
      </w:r>
      <w:proofErr w:type="spellEnd"/>
      <w:r w:rsidRPr="00FD1744">
        <w:rPr>
          <w:rFonts w:eastAsia="Arial Narrow" w:cs="Arial Narrow"/>
          <w:color w:val="000000"/>
        </w:rPr>
        <w:t>, metadato).</w:t>
      </w:r>
    </w:p>
    <w:p w14:paraId="5A4D4A13" w14:textId="77777777" w:rsidR="00FD1744" w:rsidRPr="00FD1744" w:rsidRDefault="00FD1744" w:rsidP="00FD1744">
      <w:pPr>
        <w:shd w:val="clear" w:color="auto" w:fill="FFFFFF"/>
        <w:ind w:firstLine="45"/>
        <w:jc w:val="both"/>
        <w:rPr>
          <w:rFonts w:eastAsia="Arial Narrow" w:cs="Arial Narrow"/>
          <w:color w:val="000000"/>
        </w:rPr>
      </w:pPr>
    </w:p>
    <w:p w14:paraId="621F9D82"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Extensión marítima geográfica en hectáreas</w:t>
      </w:r>
      <w:r w:rsidRPr="00FD1744">
        <w:rPr>
          <w:rFonts w:eastAsia="Arial Narrow" w:cs="Arial Narrow"/>
          <w:color w:val="000000"/>
        </w:rPr>
        <w:t>: Superficie total marina del área protegida definida a través de la información geográfica que envía la Autoridad Ambiental (</w:t>
      </w:r>
      <w:proofErr w:type="spellStart"/>
      <w:r w:rsidRPr="00FD1744">
        <w:rPr>
          <w:rFonts w:eastAsia="Arial Narrow" w:cs="Arial Narrow"/>
          <w:i/>
          <w:iCs/>
          <w:color w:val="000000"/>
        </w:rPr>
        <w:t>Shapefile</w:t>
      </w:r>
      <w:proofErr w:type="spellEnd"/>
      <w:r w:rsidRPr="00FD1744">
        <w:rPr>
          <w:rFonts w:eastAsia="Arial Narrow" w:cs="Arial Narrow"/>
          <w:color w:val="000000"/>
        </w:rPr>
        <w:t>, metadato).</w:t>
      </w:r>
    </w:p>
    <w:p w14:paraId="71EA5F90"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47610143"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bookmarkStart w:id="30" w:name="_heading=h.3whwml4" w:colFirst="0" w:colLast="0"/>
      <w:bookmarkEnd w:id="30"/>
      <w:r w:rsidRPr="00FD1744">
        <w:rPr>
          <w:rFonts w:eastAsia="Arial Narrow" w:cs="Arial Narrow"/>
          <w:b/>
          <w:color w:val="000000"/>
        </w:rPr>
        <w:t>Extensión total geográfica en hectáreas:</w:t>
      </w:r>
      <w:r w:rsidRPr="00FD1744">
        <w:rPr>
          <w:rFonts w:eastAsia="Arial Narrow" w:cs="Arial Narrow"/>
          <w:color w:val="000000"/>
        </w:rPr>
        <w:t xml:space="preserve"> </w:t>
      </w:r>
      <w:r w:rsidRPr="00FD1744">
        <w:rPr>
          <w:rFonts w:eastAsia="Arial Narrow" w:cs="Arial Narrow"/>
          <w:color w:val="000000"/>
          <w:highlight w:val="white"/>
        </w:rPr>
        <w:t xml:space="preserve">Superficie total marina y terrestre del área protegida definida a través de un software GIS (Sistema de Información Geográfica), a partir del </w:t>
      </w:r>
      <w:proofErr w:type="spellStart"/>
      <w:r w:rsidRPr="00FD1744">
        <w:rPr>
          <w:rFonts w:eastAsia="Arial Narrow" w:cs="Arial Narrow"/>
          <w:i/>
          <w:iCs/>
          <w:color w:val="000000"/>
          <w:highlight w:val="white"/>
        </w:rPr>
        <w:t>Shapefile</w:t>
      </w:r>
      <w:proofErr w:type="spellEnd"/>
      <w:r w:rsidRPr="00FD1744">
        <w:rPr>
          <w:rFonts w:eastAsia="Arial Narrow" w:cs="Arial Narrow"/>
          <w:color w:val="000000"/>
          <w:highlight w:val="white"/>
        </w:rPr>
        <w:t xml:space="preserve"> y metadatos remitidos por la Autoridad Ambiental competente.</w:t>
      </w:r>
    </w:p>
    <w:p w14:paraId="6F7A3B2F" w14:textId="77777777" w:rsidR="00FD1744" w:rsidRPr="00FD1744" w:rsidRDefault="00FD1744" w:rsidP="00FD1744">
      <w:pPr>
        <w:shd w:val="clear" w:color="auto" w:fill="FFFFFF"/>
        <w:jc w:val="both"/>
        <w:rPr>
          <w:rFonts w:eastAsia="Arial Narrow" w:cs="Arial Narrow"/>
          <w:color w:val="000000"/>
        </w:rPr>
      </w:pPr>
    </w:p>
    <w:p w14:paraId="3F3D5DBB"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Fecha inscripción</w:t>
      </w:r>
      <w:r w:rsidRPr="00FD1744">
        <w:rPr>
          <w:rFonts w:eastAsia="Arial Narrow" w:cs="Arial Narrow"/>
          <w:color w:val="000000"/>
        </w:rPr>
        <w:t>: Corresponde al momento en que queda inscrita el área protegida en el RUNAP, una vez superadas las validaciones por parte de PNNC.</w:t>
      </w:r>
    </w:p>
    <w:p w14:paraId="304198E4" w14:textId="77777777" w:rsidR="00FD1744" w:rsidRPr="00FD1744" w:rsidRDefault="00FD1744" w:rsidP="00FD1744">
      <w:pPr>
        <w:pStyle w:val="Prrafodelista"/>
        <w:rPr>
          <w:rFonts w:eastAsia="Arial Narrow" w:cs="Arial Narrow"/>
          <w:color w:val="000000"/>
        </w:rPr>
      </w:pPr>
    </w:p>
    <w:p w14:paraId="5F932104"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bCs/>
          <w:color w:val="000000"/>
        </w:rPr>
        <w:t xml:space="preserve">Última </w:t>
      </w:r>
      <w:bookmarkStart w:id="31" w:name="_heading=h.2bn6wsx" w:colFirst="0" w:colLast="0"/>
      <w:bookmarkEnd w:id="31"/>
      <w:r w:rsidRPr="00FD1744">
        <w:rPr>
          <w:rFonts w:eastAsia="Arial Narrow" w:cs="Arial Narrow"/>
          <w:b/>
          <w:bCs/>
          <w:color w:val="000000"/>
        </w:rPr>
        <w:t>fecha de solicitud de validación:</w:t>
      </w:r>
      <w:r w:rsidRPr="00FD1744">
        <w:rPr>
          <w:rFonts w:eastAsia="Arial Narrow" w:cs="Arial Narrow"/>
          <w:color w:val="000000"/>
        </w:rPr>
        <w:t xml:space="preserve"> Corresponde a la fecha en que la Autoridad Ambiental competente solicita la validación de la información cargada en el aplicativo RUNAP </w:t>
      </w:r>
      <w:r w:rsidRPr="00FD1744">
        <w:rPr>
          <w:rFonts w:eastAsia="Arial Narrow" w:cs="Arial Narrow"/>
          <w:color w:val="000000"/>
        </w:rPr>
        <w:lastRenderedPageBreak/>
        <w:t>para la inscripción y/o actualización de la información de un área protegida, una vez haya completado el cargue de la información mínima requerida (geográfica y temática).</w:t>
      </w:r>
    </w:p>
    <w:p w14:paraId="2A668D84"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3B4FCC7B"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Última fecha de validación geográfica exitosa</w:t>
      </w:r>
      <w:r w:rsidRPr="00FD1744">
        <w:rPr>
          <w:rFonts w:eastAsia="Arial Narrow" w:cs="Arial Narrow"/>
          <w:color w:val="000000"/>
        </w:rPr>
        <w:t>: Corresponde a la fecha en la que el administrador geográfico realiza la validación respectiva y la información es aceptada (validación aprobada).</w:t>
      </w:r>
    </w:p>
    <w:p w14:paraId="7F64681E"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49FB3425"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 xml:space="preserve">Última fecha de validación temática exitosa: </w:t>
      </w:r>
      <w:r w:rsidRPr="00FD1744">
        <w:rPr>
          <w:rFonts w:eastAsia="Arial Narrow" w:cs="Arial Narrow"/>
          <w:color w:val="000000"/>
        </w:rPr>
        <w:t>Corresponde a la fecha en la que el administrador temático realiza la validación respectiva y la información es aceptada (validación aprobada).</w:t>
      </w:r>
    </w:p>
    <w:p w14:paraId="450C42FD" w14:textId="77777777" w:rsidR="00FD1744" w:rsidRPr="00FD1744" w:rsidRDefault="00FD1744" w:rsidP="00FD1744">
      <w:pPr>
        <w:pStyle w:val="Prrafodelista"/>
        <w:rPr>
          <w:rFonts w:eastAsia="Arial Narrow" w:cs="Arial Narrow"/>
          <w:color w:val="000000"/>
        </w:rPr>
      </w:pPr>
    </w:p>
    <w:p w14:paraId="0272ABB2"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b/>
          <w:bCs/>
          <w:color w:val="000000"/>
        </w:rPr>
      </w:pPr>
      <w:r w:rsidRPr="00FD1744">
        <w:rPr>
          <w:rFonts w:eastAsia="Arial Narrow" w:cs="Arial Narrow"/>
          <w:b/>
          <w:bCs/>
          <w:color w:val="000000"/>
        </w:rPr>
        <w:t xml:space="preserve">Plan de manejo cargado en el RUNAP: </w:t>
      </w:r>
      <w:r w:rsidRPr="00FD1744">
        <w:rPr>
          <w:rFonts w:eastAsia="Arial Narrow" w:cs="Arial Narrow"/>
          <w:color w:val="000000"/>
        </w:rPr>
        <w:t>Corresponde a un valor booleano que confirma o niega la presencia de un plan de manejo del área protegida cargado en el sitio web del RUNAP.</w:t>
      </w:r>
    </w:p>
    <w:p w14:paraId="04317F98" w14:textId="77777777" w:rsidR="00FD1744" w:rsidRPr="00FD1744" w:rsidRDefault="00FD1744" w:rsidP="00FD1744">
      <w:pPr>
        <w:pStyle w:val="Prrafodelista"/>
        <w:rPr>
          <w:rFonts w:eastAsia="Arial Narrow" w:cs="Arial Narrow"/>
          <w:b/>
          <w:bCs/>
          <w:color w:val="000000"/>
        </w:rPr>
      </w:pPr>
    </w:p>
    <w:p w14:paraId="79F898F9"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Departamento</w:t>
      </w:r>
      <w:r w:rsidRPr="00FD1744">
        <w:rPr>
          <w:rFonts w:eastAsia="Arial Narrow" w:cs="Arial Narrow"/>
          <w:color w:val="000000"/>
        </w:rPr>
        <w:t>: Nombre del departamento donde se ubica geográficamente el área protegida o parte de ella (se aclara que un área protegida puede ubicarse en varios departamentos).</w:t>
      </w:r>
    </w:p>
    <w:p w14:paraId="5111867A" w14:textId="77777777" w:rsidR="00FD1744" w:rsidRPr="00FD1744" w:rsidRDefault="00FD1744" w:rsidP="00FD1744">
      <w:pPr>
        <w:shd w:val="clear" w:color="auto" w:fill="FFFFFF"/>
        <w:ind w:firstLine="45"/>
        <w:jc w:val="both"/>
        <w:rPr>
          <w:rFonts w:eastAsia="Arial Narrow" w:cs="Arial Narrow"/>
          <w:color w:val="000000"/>
        </w:rPr>
      </w:pPr>
    </w:p>
    <w:p w14:paraId="2860D4F5"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t>Código DANE Departamento</w:t>
      </w:r>
      <w:r w:rsidRPr="00FD1744">
        <w:rPr>
          <w:rFonts w:eastAsia="Arial Narrow" w:cs="Arial Narrow"/>
          <w:color w:val="000000"/>
        </w:rPr>
        <w:t>: Código suministrado por la División Político Administrativa de Colombia.</w:t>
      </w:r>
    </w:p>
    <w:p w14:paraId="25D67E4B" w14:textId="77777777" w:rsidR="00FD1744" w:rsidRPr="00FD1744" w:rsidRDefault="00FD1744" w:rsidP="00FD1744">
      <w:pPr>
        <w:shd w:val="clear" w:color="auto" w:fill="FFFFFF"/>
        <w:ind w:firstLine="45"/>
        <w:jc w:val="both"/>
        <w:rPr>
          <w:rFonts w:eastAsia="Arial Narrow" w:cs="Arial Narrow"/>
          <w:color w:val="000000"/>
        </w:rPr>
      </w:pPr>
    </w:p>
    <w:p w14:paraId="30B7BB12" w14:textId="77777777" w:rsidR="00FD1744" w:rsidRPr="00FD1744" w:rsidRDefault="00FD1744" w:rsidP="00DC4D49">
      <w:pPr>
        <w:numPr>
          <w:ilvl w:val="0"/>
          <w:numId w:val="5"/>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Municipio</w:t>
      </w:r>
      <w:r w:rsidRPr="00FD1744">
        <w:rPr>
          <w:rFonts w:eastAsia="Arial Narrow" w:cs="Arial Narrow"/>
          <w:color w:val="000000"/>
        </w:rPr>
        <w:t>: Nombre del municipio donde se ubica geográficamente el área protegida o parte de ella.</w:t>
      </w:r>
    </w:p>
    <w:p w14:paraId="13906162" w14:textId="77777777" w:rsidR="00FD1744" w:rsidRPr="00FD1744" w:rsidRDefault="00FD1744" w:rsidP="00FD1744">
      <w:pPr>
        <w:ind w:left="340" w:firstLine="340"/>
        <w:jc w:val="both"/>
        <w:rPr>
          <w:rFonts w:eastAsia="Arial Narrow" w:cs="Arial Narrow"/>
          <w:color w:val="000000"/>
        </w:rPr>
      </w:pPr>
      <w:r w:rsidRPr="00FD1744">
        <w:rPr>
          <w:rFonts w:eastAsia="Arial Narrow" w:cs="Arial Narrow"/>
          <w:color w:val="000000"/>
        </w:rPr>
        <w:t>(se aclara que un área protegida puede ubicarse en varios municipios).</w:t>
      </w:r>
    </w:p>
    <w:p w14:paraId="24F496CA" w14:textId="77777777" w:rsidR="00FD1744" w:rsidRPr="00FD1744" w:rsidRDefault="00FD1744" w:rsidP="00FD1744">
      <w:pPr>
        <w:ind w:left="340" w:firstLine="340"/>
        <w:jc w:val="both"/>
        <w:rPr>
          <w:rFonts w:eastAsia="Arial Narrow" w:cs="Arial Narrow"/>
          <w:color w:val="000000"/>
        </w:rPr>
      </w:pPr>
    </w:p>
    <w:p w14:paraId="564980F9" w14:textId="77777777" w:rsidR="00FD1744" w:rsidRPr="00FD1744" w:rsidRDefault="00FD1744" w:rsidP="00DC4D49">
      <w:pPr>
        <w:numPr>
          <w:ilvl w:val="0"/>
          <w:numId w:val="5"/>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Código DANE Municipio</w:t>
      </w:r>
      <w:r w:rsidRPr="00FD1744">
        <w:rPr>
          <w:rFonts w:eastAsia="Arial Narrow" w:cs="Arial Narrow"/>
          <w:color w:val="000000"/>
        </w:rPr>
        <w:t>: Código suministrado por la División Político Administrativa de Colombia.</w:t>
      </w:r>
    </w:p>
    <w:p w14:paraId="5CE5B622" w14:textId="77777777" w:rsidR="00FD1744" w:rsidRPr="00FD1744" w:rsidRDefault="00FD1744" w:rsidP="00FD1744">
      <w:pPr>
        <w:pBdr>
          <w:top w:val="nil"/>
          <w:left w:val="nil"/>
          <w:bottom w:val="nil"/>
          <w:right w:val="nil"/>
          <w:between w:val="nil"/>
        </w:pBdr>
        <w:ind w:left="720"/>
        <w:jc w:val="both"/>
        <w:rPr>
          <w:rFonts w:eastAsia="Arial Narrow" w:cs="Arial Narrow"/>
          <w:color w:val="000000"/>
        </w:rPr>
      </w:pPr>
    </w:p>
    <w:p w14:paraId="738922D8" w14:textId="77777777" w:rsidR="00FD1744" w:rsidRPr="00FD1744" w:rsidRDefault="00FD1744" w:rsidP="00DC4D49">
      <w:pPr>
        <w:numPr>
          <w:ilvl w:val="0"/>
          <w:numId w:val="5"/>
        </w:numPr>
        <w:pBdr>
          <w:top w:val="nil"/>
          <w:left w:val="nil"/>
          <w:bottom w:val="nil"/>
          <w:right w:val="nil"/>
          <w:between w:val="nil"/>
        </w:pBdr>
        <w:jc w:val="both"/>
        <w:rPr>
          <w:rFonts w:eastAsia="Arial Narrow" w:cs="Arial Narrow"/>
          <w:color w:val="000000"/>
        </w:rPr>
      </w:pPr>
      <w:r w:rsidRPr="00FD1744">
        <w:rPr>
          <w:rFonts w:eastAsia="Arial Narrow" w:cs="Arial Narrow"/>
          <w:b/>
          <w:bCs/>
          <w:color w:val="000000"/>
        </w:rPr>
        <w:t>Tipo de Acto Administrativo:</w:t>
      </w:r>
      <w:r w:rsidRPr="00FD1744">
        <w:rPr>
          <w:rFonts w:eastAsia="Arial Narrow" w:cs="Arial Narrow"/>
          <w:color w:val="000000"/>
        </w:rPr>
        <w:t xml:space="preserve"> Corresponde al instrumento jurídico mediante el cual se realiza la </w:t>
      </w:r>
      <w:proofErr w:type="spellStart"/>
      <w:r w:rsidRPr="00FD1744">
        <w:rPr>
          <w:rFonts w:eastAsia="Arial Narrow" w:cs="Arial Narrow"/>
          <w:color w:val="000000"/>
        </w:rPr>
        <w:t>alinderación</w:t>
      </w:r>
      <w:proofErr w:type="spellEnd"/>
      <w:r w:rsidRPr="00FD1744">
        <w:rPr>
          <w:rFonts w:eastAsia="Arial Narrow" w:cs="Arial Narrow"/>
          <w:color w:val="000000"/>
        </w:rPr>
        <w:t>, administración, recategorización, homologación, sustracción, ampliación y/o declaración del área protegida pública o registro o cancelación del área protegida privada.</w:t>
      </w:r>
    </w:p>
    <w:p w14:paraId="6F0AB945" w14:textId="77777777" w:rsidR="00FD1744" w:rsidRPr="00FD1744" w:rsidRDefault="00FD1744" w:rsidP="00FD1744">
      <w:pPr>
        <w:pStyle w:val="Prrafodelista"/>
        <w:rPr>
          <w:rFonts w:eastAsia="Arial Narrow" w:cs="Arial Narrow"/>
          <w:color w:val="000000"/>
        </w:rPr>
      </w:pPr>
    </w:p>
    <w:p w14:paraId="09726F33" w14:textId="77777777" w:rsidR="00FD1744" w:rsidRPr="00FD1744" w:rsidRDefault="00FD1744" w:rsidP="00DC4D49">
      <w:pPr>
        <w:numPr>
          <w:ilvl w:val="0"/>
          <w:numId w:val="5"/>
        </w:numPr>
        <w:pBdr>
          <w:top w:val="nil"/>
          <w:left w:val="nil"/>
          <w:bottom w:val="nil"/>
          <w:right w:val="nil"/>
          <w:between w:val="nil"/>
        </w:pBdr>
        <w:jc w:val="both"/>
        <w:rPr>
          <w:rFonts w:eastAsia="Arial Narrow" w:cs="Arial Narrow"/>
          <w:color w:val="000000"/>
        </w:rPr>
      </w:pPr>
      <w:r w:rsidRPr="00FD1744">
        <w:rPr>
          <w:rFonts w:eastAsia="Arial Narrow" w:cs="Arial Narrow"/>
          <w:b/>
          <w:bCs/>
          <w:color w:val="000000"/>
        </w:rPr>
        <w:t>Objeto del acto:</w:t>
      </w:r>
      <w:r w:rsidRPr="00FD1744">
        <w:rPr>
          <w:rFonts w:eastAsia="Arial Narrow" w:cs="Arial Narrow"/>
          <w:color w:val="000000"/>
        </w:rPr>
        <w:t xml:space="preserve"> Corresponde al motivo de creación del instrumento jurídico por el cual se realiza la declaración, sustracción, homologación o recategorización del área protegida pública o registro o cancelación del área protegida privada. También puede incluir la adopción del plan de manejo, modificación de precisión de límites, entre otros.</w:t>
      </w:r>
    </w:p>
    <w:p w14:paraId="0620B6FF" w14:textId="77777777" w:rsidR="00FD1744" w:rsidRPr="00FD1744" w:rsidRDefault="00FD1744" w:rsidP="00FD1744">
      <w:pPr>
        <w:pStyle w:val="Prrafodelista"/>
        <w:rPr>
          <w:rFonts w:eastAsia="Arial Narrow" w:cs="Arial Narrow"/>
          <w:color w:val="000000"/>
        </w:rPr>
      </w:pPr>
    </w:p>
    <w:p w14:paraId="30190258" w14:textId="77777777" w:rsidR="00FD1744" w:rsidRPr="00FD1744" w:rsidRDefault="00FD1744" w:rsidP="00DC4D49">
      <w:pPr>
        <w:numPr>
          <w:ilvl w:val="0"/>
          <w:numId w:val="5"/>
        </w:numPr>
        <w:pBdr>
          <w:top w:val="nil"/>
          <w:left w:val="nil"/>
          <w:bottom w:val="nil"/>
          <w:right w:val="nil"/>
          <w:between w:val="nil"/>
        </w:pBdr>
        <w:jc w:val="both"/>
        <w:rPr>
          <w:rFonts w:eastAsia="Arial Narrow" w:cs="Arial Narrow"/>
          <w:color w:val="000000"/>
        </w:rPr>
      </w:pPr>
      <w:r w:rsidRPr="00FD1744">
        <w:rPr>
          <w:rFonts w:eastAsia="Arial Narrow" w:cs="Arial Narrow"/>
          <w:b/>
          <w:bCs/>
          <w:color w:val="000000"/>
        </w:rPr>
        <w:t>Número del acto:</w:t>
      </w:r>
      <w:r w:rsidRPr="00FD1744">
        <w:rPr>
          <w:rFonts w:eastAsia="Arial Narrow" w:cs="Arial Narrow"/>
          <w:color w:val="000000"/>
        </w:rPr>
        <w:t xml:space="preserve"> Corresponde al número de identificación único de cada acto administrativo.</w:t>
      </w:r>
    </w:p>
    <w:p w14:paraId="4A7BBC2A" w14:textId="77777777" w:rsidR="00FD1744" w:rsidRPr="00FD1744" w:rsidRDefault="00FD1744" w:rsidP="00FD1744">
      <w:pPr>
        <w:pStyle w:val="Prrafodelista"/>
        <w:rPr>
          <w:rFonts w:eastAsia="Arial Narrow" w:cs="Arial Narrow"/>
          <w:color w:val="000000"/>
        </w:rPr>
      </w:pPr>
    </w:p>
    <w:p w14:paraId="07EE7B11" w14:textId="77777777" w:rsidR="00FD1744" w:rsidRPr="00FD1744" w:rsidRDefault="00FD1744" w:rsidP="00DC4D49">
      <w:pPr>
        <w:numPr>
          <w:ilvl w:val="0"/>
          <w:numId w:val="5"/>
        </w:numPr>
        <w:pBdr>
          <w:top w:val="nil"/>
          <w:left w:val="nil"/>
          <w:bottom w:val="nil"/>
          <w:right w:val="nil"/>
          <w:between w:val="nil"/>
        </w:pBdr>
        <w:shd w:val="clear" w:color="auto" w:fill="FFFFFF"/>
        <w:jc w:val="both"/>
        <w:rPr>
          <w:rFonts w:eastAsia="Arial Narrow" w:cs="Arial Narrow"/>
          <w:color w:val="000000"/>
        </w:rPr>
      </w:pPr>
      <w:r w:rsidRPr="00FD1744">
        <w:rPr>
          <w:rFonts w:eastAsia="Arial Narrow" w:cs="Arial Narrow"/>
          <w:b/>
          <w:color w:val="000000"/>
        </w:rPr>
        <w:lastRenderedPageBreak/>
        <w:t>Fecha del acto</w:t>
      </w:r>
      <w:r w:rsidRPr="00FD1744">
        <w:rPr>
          <w:rFonts w:eastAsia="Arial Narrow" w:cs="Arial Narrow"/>
          <w:color w:val="000000"/>
        </w:rPr>
        <w:t>: Corresponde a la fecha en que la Autoridad Ambiental competente emite el acto administrativo donde se realiza la declaración, sustracción, homologación o recategorización del área protegida pública o registro del área protegida privada, (se aclara que un área puede tener varios actos administrativos).</w:t>
      </w:r>
    </w:p>
    <w:p w14:paraId="62F3EC8D" w14:textId="77777777" w:rsidR="00FD1744" w:rsidRPr="00FD1744" w:rsidRDefault="00FD1744" w:rsidP="00FD1744">
      <w:pPr>
        <w:pBdr>
          <w:top w:val="nil"/>
          <w:left w:val="nil"/>
          <w:bottom w:val="nil"/>
          <w:right w:val="nil"/>
          <w:between w:val="nil"/>
        </w:pBdr>
        <w:shd w:val="clear" w:color="auto" w:fill="FFFFFF"/>
        <w:ind w:left="720"/>
        <w:jc w:val="both"/>
        <w:rPr>
          <w:rFonts w:eastAsia="Arial Narrow" w:cs="Arial Narrow"/>
          <w:color w:val="000000"/>
        </w:rPr>
      </w:pPr>
    </w:p>
    <w:p w14:paraId="42C6D1F6" w14:textId="77777777" w:rsidR="00FD1744" w:rsidRPr="00FD1744" w:rsidRDefault="00FD1744" w:rsidP="00FD1744">
      <w:pPr>
        <w:shd w:val="clear" w:color="auto" w:fill="FFFFFF"/>
        <w:jc w:val="both"/>
        <w:rPr>
          <w:rFonts w:eastAsia="Arial Narrow" w:cs="Arial Narrow"/>
          <w:color w:val="000000"/>
        </w:rPr>
      </w:pPr>
    </w:p>
    <w:p w14:paraId="6071A40E" w14:textId="77777777" w:rsidR="00FD1744" w:rsidRPr="00FD1744" w:rsidRDefault="00FD1744" w:rsidP="00DC4D49">
      <w:pPr>
        <w:numPr>
          <w:ilvl w:val="0"/>
          <w:numId w:val="11"/>
        </w:numPr>
        <w:pBdr>
          <w:top w:val="nil"/>
          <w:left w:val="nil"/>
          <w:bottom w:val="nil"/>
          <w:right w:val="nil"/>
          <w:between w:val="nil"/>
        </w:pBdr>
        <w:shd w:val="clear" w:color="auto" w:fill="FFFFFF"/>
        <w:rPr>
          <w:rFonts w:eastAsia="Arial Narrow" w:cs="Arial Narrow"/>
          <w:b/>
          <w:color w:val="000000"/>
        </w:rPr>
      </w:pPr>
      <w:r w:rsidRPr="00FD1744">
        <w:rPr>
          <w:rFonts w:eastAsia="Arial Narrow" w:cs="Arial Narrow"/>
          <w:b/>
          <w:color w:val="000000"/>
        </w:rPr>
        <w:t>Indicadores</w:t>
      </w:r>
    </w:p>
    <w:p w14:paraId="02AF9730" w14:textId="77777777" w:rsidR="00FD1744" w:rsidRPr="00FD1744" w:rsidRDefault="00FD1744" w:rsidP="00FD1744">
      <w:pPr>
        <w:shd w:val="clear" w:color="auto" w:fill="FFFFFF"/>
        <w:rPr>
          <w:rFonts w:eastAsia="Arial Narrow" w:cs="Arial Narrow"/>
          <w:color w:val="000000"/>
        </w:rPr>
      </w:pPr>
    </w:p>
    <w:p w14:paraId="2547C7B5"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Desde el Sistema de Gestión Integrado de PNNC, se dan lineamientos para la formulación y seguimiento de los indicadores de los procesos, como son:</w:t>
      </w:r>
    </w:p>
    <w:p w14:paraId="4DC5383B"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 </w:t>
      </w:r>
    </w:p>
    <w:p w14:paraId="220B193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Los lineamientos para el diseño de indicadores.</w:t>
      </w:r>
    </w:p>
    <w:p w14:paraId="1ED3D88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 Guía de formulación de las hojas metodológicas de los indicadores con código E1-GU-02.</w:t>
      </w:r>
    </w:p>
    <w:p w14:paraId="40279D8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Formato de hoja metodológica de indicadores con código E1-FO-10. </w:t>
      </w:r>
    </w:p>
    <w:p w14:paraId="4AD3D528" w14:textId="77777777" w:rsidR="00FD1744" w:rsidRPr="00FD1744" w:rsidRDefault="00FD1744" w:rsidP="00FD1744">
      <w:pPr>
        <w:pBdr>
          <w:top w:val="nil"/>
          <w:left w:val="nil"/>
          <w:bottom w:val="nil"/>
          <w:right w:val="nil"/>
          <w:between w:val="nil"/>
        </w:pBdr>
        <w:spacing w:before="120" w:after="120"/>
        <w:ind w:left="680"/>
        <w:jc w:val="both"/>
        <w:rPr>
          <w:rFonts w:eastAsia="Arial Narrow" w:cs="Arial Narrow"/>
          <w:color w:val="000000"/>
        </w:rPr>
      </w:pPr>
    </w:p>
    <w:p w14:paraId="3BA53C71"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La operación estadística cuenta con indicadores que han respondido a los requerimientos de la administración de la información del aplicativo RUNAP, a los lineamientos antes mencionados, a los objetivos y el alcance de esta operación estadística y son incluidos en PAA 2023 – 2026 y en proyecto de inversión 2025, los cuales se describe a continuación:</w:t>
      </w:r>
    </w:p>
    <w:p w14:paraId="4D0C9DE1" w14:textId="77777777" w:rsidR="00FD1744" w:rsidRPr="00FD1744" w:rsidRDefault="00FD1744" w:rsidP="00FD1744">
      <w:pPr>
        <w:shd w:val="clear" w:color="auto" w:fill="FFFFFF"/>
        <w:jc w:val="both"/>
        <w:rPr>
          <w:rFonts w:eastAsia="Arial Narrow" w:cs="Arial Narrow"/>
          <w:color w:val="000000"/>
        </w:rPr>
      </w:pPr>
    </w:p>
    <w:p w14:paraId="7811B0FA" w14:textId="77777777" w:rsidR="00FD1744" w:rsidRPr="00FD1744" w:rsidRDefault="00FD1744" w:rsidP="00FD1744">
      <w:pPr>
        <w:shd w:val="clear" w:color="auto" w:fill="FFFFFF"/>
        <w:jc w:val="both"/>
        <w:rPr>
          <w:rFonts w:eastAsia="Arial Narrow" w:cs="Arial Narrow"/>
          <w:color w:val="000000"/>
        </w:rPr>
      </w:pPr>
    </w:p>
    <w:tbl>
      <w:tblPr>
        <w:tblStyle w:val="Tablanormal2"/>
        <w:tblW w:w="9397" w:type="dxa"/>
        <w:tblLayout w:type="fixed"/>
        <w:tblLook w:val="0420" w:firstRow="1" w:lastRow="0" w:firstColumn="0" w:lastColumn="0" w:noHBand="0" w:noVBand="1"/>
      </w:tblPr>
      <w:tblGrid>
        <w:gridCol w:w="1696"/>
        <w:gridCol w:w="1843"/>
        <w:gridCol w:w="3119"/>
        <w:gridCol w:w="2739"/>
      </w:tblGrid>
      <w:tr w:rsidR="00FD1744" w:rsidRPr="00FD1744" w14:paraId="2A813540" w14:textId="77777777" w:rsidTr="00455147">
        <w:trPr>
          <w:cnfStyle w:val="100000000000" w:firstRow="1" w:lastRow="0" w:firstColumn="0" w:lastColumn="0" w:oddVBand="0" w:evenVBand="0" w:oddHBand="0" w:evenHBand="0" w:firstRowFirstColumn="0" w:firstRowLastColumn="0" w:lastRowFirstColumn="0" w:lastRowLastColumn="0"/>
        </w:trPr>
        <w:tc>
          <w:tcPr>
            <w:tcW w:w="1696" w:type="dxa"/>
          </w:tcPr>
          <w:p w14:paraId="59BF6AC5"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NOMBRE DEL INDICADOR</w:t>
            </w:r>
          </w:p>
        </w:tc>
        <w:tc>
          <w:tcPr>
            <w:tcW w:w="1843" w:type="dxa"/>
          </w:tcPr>
          <w:p w14:paraId="1F6FDC76"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OBJETIVO DEL INDICADOR</w:t>
            </w:r>
          </w:p>
        </w:tc>
        <w:tc>
          <w:tcPr>
            <w:tcW w:w="3119" w:type="dxa"/>
          </w:tcPr>
          <w:p w14:paraId="21696CFE"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DESCRIPCIÓN VARIABLES DE CÁLCULO DEL INDICADOR</w:t>
            </w:r>
          </w:p>
        </w:tc>
        <w:tc>
          <w:tcPr>
            <w:tcW w:w="2739" w:type="dxa"/>
          </w:tcPr>
          <w:p w14:paraId="648702BF"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FÓRMULA DEL INDICADOR</w:t>
            </w:r>
          </w:p>
        </w:tc>
      </w:tr>
      <w:tr w:rsidR="00FD1744" w:rsidRPr="00FD1744" w14:paraId="47DF27C1" w14:textId="77777777" w:rsidTr="00455147">
        <w:trPr>
          <w:cnfStyle w:val="000000100000" w:firstRow="0" w:lastRow="0" w:firstColumn="0" w:lastColumn="0" w:oddVBand="0" w:evenVBand="0" w:oddHBand="1" w:evenHBand="0" w:firstRowFirstColumn="0" w:firstRowLastColumn="0" w:lastRowFirstColumn="0" w:lastRowLastColumn="0"/>
        </w:trPr>
        <w:tc>
          <w:tcPr>
            <w:tcW w:w="1696" w:type="dxa"/>
          </w:tcPr>
          <w:p w14:paraId="39E4A640" w14:textId="77777777" w:rsidR="00FD1744" w:rsidRPr="00FD1744" w:rsidRDefault="00FD1744" w:rsidP="0005601F">
            <w:pPr>
              <w:pBdr>
                <w:top w:val="nil"/>
                <w:left w:val="nil"/>
                <w:bottom w:val="nil"/>
                <w:right w:val="nil"/>
                <w:between w:val="nil"/>
              </w:pBdr>
              <w:spacing w:before="120" w:after="120"/>
              <w:jc w:val="both"/>
              <w:rPr>
                <w:rFonts w:eastAsia="Arial Narrow" w:cs="Arial Narrow"/>
                <w:color w:val="000000"/>
                <w:sz w:val="18"/>
                <w:szCs w:val="18"/>
              </w:rPr>
            </w:pPr>
            <w:r w:rsidRPr="00FD1744">
              <w:rPr>
                <w:rFonts w:eastAsia="Arial Narrow" w:cs="Arial Narrow"/>
                <w:color w:val="000000"/>
                <w:sz w:val="18"/>
                <w:szCs w:val="18"/>
              </w:rPr>
              <w:t>Porcentaje de efectividad en el ejercicio de la administración del Registro Único Nacional de áreas protegidas - RUNAP</w:t>
            </w:r>
          </w:p>
          <w:p w14:paraId="13CAC277" w14:textId="77777777" w:rsidR="00FD1744" w:rsidRPr="00FD1744" w:rsidRDefault="00FD1744" w:rsidP="0005601F">
            <w:pPr>
              <w:jc w:val="both"/>
              <w:rPr>
                <w:rFonts w:eastAsia="Arial Narrow" w:cs="Arial Narrow"/>
                <w:color w:val="000000"/>
                <w:sz w:val="18"/>
                <w:szCs w:val="18"/>
              </w:rPr>
            </w:pPr>
          </w:p>
        </w:tc>
        <w:tc>
          <w:tcPr>
            <w:tcW w:w="1843" w:type="dxa"/>
          </w:tcPr>
          <w:p w14:paraId="64930135"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Medir el porcentaje de efectividad en el ejercicio de la administración Registro Único Nacional de áreas protegidas - RUNAP</w:t>
            </w:r>
          </w:p>
        </w:tc>
        <w:tc>
          <w:tcPr>
            <w:tcW w:w="3119" w:type="dxa"/>
          </w:tcPr>
          <w:p w14:paraId="76A22E02"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ER = Porcentaje de efectividad en el ejercicio de la administración del RUNAP a cargo de la SGM</w:t>
            </w:r>
          </w:p>
          <w:p w14:paraId="46CC082C" w14:textId="77777777" w:rsidR="00FD1744" w:rsidRPr="00FD1744" w:rsidRDefault="00FD1744" w:rsidP="0005601F">
            <w:pPr>
              <w:jc w:val="both"/>
              <w:rPr>
                <w:rFonts w:eastAsia="Arial Narrow" w:cs="Arial Narrow"/>
                <w:color w:val="000000"/>
                <w:sz w:val="18"/>
                <w:szCs w:val="18"/>
              </w:rPr>
            </w:pPr>
          </w:p>
          <w:p w14:paraId="1C626D28"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NI1 = Identificación de necesidades de información I semestre (1)</w:t>
            </w:r>
          </w:p>
          <w:p w14:paraId="070263F6" w14:textId="77777777" w:rsidR="00FD1744" w:rsidRPr="00FD1744" w:rsidRDefault="00FD1744" w:rsidP="0005601F">
            <w:pPr>
              <w:jc w:val="both"/>
              <w:rPr>
                <w:rFonts w:eastAsia="Arial Narrow" w:cs="Arial Narrow"/>
                <w:color w:val="000000"/>
                <w:sz w:val="18"/>
                <w:szCs w:val="18"/>
              </w:rPr>
            </w:pPr>
          </w:p>
          <w:p w14:paraId="01C19256"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NI2 = Identificación de necesidades de información II semestre (1)</w:t>
            </w:r>
          </w:p>
          <w:p w14:paraId="7A17A908" w14:textId="77777777" w:rsidR="00FD1744" w:rsidRPr="00FD1744" w:rsidRDefault="00FD1744" w:rsidP="0005601F">
            <w:pPr>
              <w:jc w:val="both"/>
              <w:rPr>
                <w:rFonts w:eastAsia="Arial Narrow" w:cs="Arial Narrow"/>
                <w:color w:val="000000"/>
                <w:sz w:val="18"/>
                <w:szCs w:val="18"/>
              </w:rPr>
            </w:pPr>
          </w:p>
          <w:p w14:paraId="78BC9629"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AAS = Sensibilización de Autoridades Ambientales (34)</w:t>
            </w:r>
          </w:p>
          <w:p w14:paraId="75D99635"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VG = Número de validaciones Geográficas (a demanda)</w:t>
            </w:r>
          </w:p>
          <w:p w14:paraId="37645E13" w14:textId="77777777" w:rsidR="00FD1744" w:rsidRPr="00FD1744" w:rsidRDefault="00FD1744" w:rsidP="0005601F">
            <w:pPr>
              <w:jc w:val="both"/>
              <w:rPr>
                <w:rFonts w:eastAsia="Arial Narrow" w:cs="Arial Narrow"/>
                <w:color w:val="000000"/>
                <w:sz w:val="18"/>
                <w:szCs w:val="18"/>
              </w:rPr>
            </w:pPr>
          </w:p>
          <w:p w14:paraId="2079CB42"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SV = Número de solicitudes de validación (A demanda)</w:t>
            </w:r>
          </w:p>
          <w:p w14:paraId="7B7759F8" w14:textId="77777777" w:rsidR="00FD1744" w:rsidRPr="00FD1744" w:rsidRDefault="00FD1744" w:rsidP="0005601F">
            <w:pPr>
              <w:jc w:val="both"/>
              <w:rPr>
                <w:rFonts w:eastAsia="Arial Narrow" w:cs="Arial Narrow"/>
                <w:color w:val="000000"/>
                <w:sz w:val="18"/>
                <w:szCs w:val="18"/>
              </w:rPr>
            </w:pPr>
          </w:p>
          <w:p w14:paraId="2CC38BBC"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VT = Número de validaciones temáticas (A demanda)</w:t>
            </w:r>
          </w:p>
          <w:p w14:paraId="64D482E3" w14:textId="77777777" w:rsidR="00FD1744" w:rsidRPr="00FD1744" w:rsidRDefault="00FD1744" w:rsidP="0005601F">
            <w:pPr>
              <w:jc w:val="both"/>
              <w:rPr>
                <w:rFonts w:eastAsia="Arial Narrow" w:cs="Arial Narrow"/>
                <w:color w:val="000000"/>
                <w:sz w:val="18"/>
                <w:szCs w:val="18"/>
              </w:rPr>
            </w:pPr>
          </w:p>
          <w:p w14:paraId="47AE2544" w14:textId="77777777" w:rsidR="00FD1744" w:rsidRPr="00FD1744" w:rsidRDefault="00FD1744" w:rsidP="0005601F">
            <w:pPr>
              <w:jc w:val="both"/>
              <w:rPr>
                <w:rFonts w:eastAsia="Arial Narrow" w:cs="Arial Narrow"/>
                <w:color w:val="000000"/>
                <w:sz w:val="18"/>
                <w:szCs w:val="18"/>
              </w:rPr>
            </w:pPr>
            <w:proofErr w:type="spellStart"/>
            <w:r w:rsidRPr="00FD1744">
              <w:rPr>
                <w:rFonts w:eastAsia="Arial Narrow" w:cs="Arial Narrow"/>
                <w:color w:val="000000"/>
                <w:sz w:val="18"/>
                <w:szCs w:val="18"/>
              </w:rPr>
              <w:lastRenderedPageBreak/>
              <w:t>VGp</w:t>
            </w:r>
            <w:proofErr w:type="spellEnd"/>
            <w:r w:rsidRPr="00FD1744">
              <w:rPr>
                <w:rFonts w:eastAsia="Arial Narrow" w:cs="Arial Narrow"/>
                <w:color w:val="000000"/>
                <w:sz w:val="18"/>
                <w:szCs w:val="18"/>
              </w:rPr>
              <w:t xml:space="preserve"> = Numero de validaciones geográficas aprobadas (a demanda)</w:t>
            </w:r>
          </w:p>
          <w:p w14:paraId="7ED883A2" w14:textId="77777777" w:rsidR="00FD1744" w:rsidRPr="00FD1744" w:rsidRDefault="00FD1744" w:rsidP="0005601F">
            <w:pPr>
              <w:jc w:val="both"/>
              <w:rPr>
                <w:rFonts w:eastAsia="Arial Narrow" w:cs="Arial Narrow"/>
                <w:color w:val="000000"/>
                <w:sz w:val="18"/>
                <w:szCs w:val="18"/>
              </w:rPr>
            </w:pPr>
          </w:p>
          <w:p w14:paraId="533EC733"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GR1 = Generación reporte </w:t>
            </w:r>
          </w:p>
          <w:p w14:paraId="2A6CD85B" w14:textId="77777777" w:rsidR="00FD1744" w:rsidRPr="00FD1744" w:rsidRDefault="00FD1744" w:rsidP="0005601F">
            <w:pPr>
              <w:jc w:val="both"/>
              <w:rPr>
                <w:rFonts w:eastAsia="Arial Narrow" w:cs="Arial Narrow"/>
                <w:color w:val="000000"/>
                <w:sz w:val="18"/>
                <w:szCs w:val="18"/>
              </w:rPr>
            </w:pPr>
          </w:p>
          <w:p w14:paraId="2CB4D2F5"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RUNAP semestral (1)</w:t>
            </w:r>
          </w:p>
          <w:p w14:paraId="300DC7D0" w14:textId="77777777" w:rsidR="00FD1744" w:rsidRPr="00FD1744" w:rsidRDefault="00FD1744" w:rsidP="0005601F">
            <w:pPr>
              <w:jc w:val="both"/>
              <w:rPr>
                <w:rFonts w:eastAsia="Arial Narrow" w:cs="Arial Narrow"/>
                <w:color w:val="000000"/>
                <w:sz w:val="18"/>
                <w:szCs w:val="18"/>
              </w:rPr>
            </w:pPr>
          </w:p>
          <w:p w14:paraId="1BB742FE"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GR2 = Generación reporte </w:t>
            </w:r>
          </w:p>
          <w:p w14:paraId="6091C83D" w14:textId="77777777" w:rsidR="00FD1744" w:rsidRPr="00FD1744" w:rsidRDefault="00FD1744" w:rsidP="0005601F">
            <w:pPr>
              <w:jc w:val="both"/>
              <w:rPr>
                <w:rFonts w:eastAsia="Arial Narrow" w:cs="Arial Narrow"/>
                <w:color w:val="000000"/>
                <w:sz w:val="18"/>
                <w:szCs w:val="18"/>
              </w:rPr>
            </w:pPr>
          </w:p>
          <w:p w14:paraId="53BBAE51"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RUNAP semestral (2)</w:t>
            </w:r>
          </w:p>
          <w:p w14:paraId="621B3151" w14:textId="77777777" w:rsidR="00FD1744" w:rsidRPr="00FD1744" w:rsidRDefault="00FD1744" w:rsidP="0005601F">
            <w:pPr>
              <w:jc w:val="both"/>
              <w:rPr>
                <w:rFonts w:eastAsia="Arial Narrow" w:cs="Arial Narrow"/>
                <w:color w:val="000000"/>
                <w:sz w:val="18"/>
                <w:szCs w:val="18"/>
              </w:rPr>
            </w:pPr>
          </w:p>
          <w:p w14:paraId="483FCCBD"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N = Numero de variables </w:t>
            </w:r>
          </w:p>
        </w:tc>
        <w:tc>
          <w:tcPr>
            <w:tcW w:w="2739" w:type="dxa"/>
          </w:tcPr>
          <w:p w14:paraId="0E5CDA58" w14:textId="77777777" w:rsidR="00FD1744" w:rsidRPr="00FD1744" w:rsidRDefault="00FD1744" w:rsidP="0005601F">
            <w:pPr>
              <w:jc w:val="center"/>
              <w:rPr>
                <w:rFonts w:eastAsia="Cambria Math" w:cs="Cambria Math"/>
                <w:color w:val="000000"/>
                <w:sz w:val="18"/>
                <w:szCs w:val="18"/>
              </w:rPr>
            </w:pPr>
          </w:p>
          <w:p w14:paraId="1B31282E" w14:textId="77777777" w:rsidR="00FD1744" w:rsidRPr="00FD1744" w:rsidRDefault="00FD1744" w:rsidP="0005601F">
            <w:pPr>
              <w:jc w:val="both"/>
              <w:rPr>
                <w:rFonts w:eastAsia="Arial Narrow" w:cs="Arial Narrow"/>
                <w:color w:val="000000"/>
                <w:sz w:val="18"/>
                <w:szCs w:val="18"/>
              </w:rPr>
            </w:pPr>
            <m:oMathPara>
              <m:oMath>
                <m:r>
                  <w:rPr>
                    <w:rFonts w:ascii="Cambria Math" w:eastAsia="Cambria Math" w:hAnsi="Cambria Math" w:cs="Cambria Math"/>
                    <w:color w:val="000000"/>
                    <w:sz w:val="18"/>
                    <w:szCs w:val="18"/>
                  </w:rPr>
                  <m:t>%ER= </m:t>
                </m:r>
                <m:f>
                  <m:fPr>
                    <m:ctrlPr>
                      <w:rPr>
                        <w:rFonts w:ascii="Cambria Math" w:eastAsia="Cambria Math" w:hAnsi="Cambria Math" w:cs="Cambria Math"/>
                        <w:color w:val="000000"/>
                        <w:sz w:val="18"/>
                        <w:szCs w:val="18"/>
                      </w:rPr>
                    </m:ctrlPr>
                  </m:fPr>
                  <m:num>
                    <m:eqArr>
                      <m:eqArrPr>
                        <m:ctrlPr>
                          <w:rPr>
                            <w:rFonts w:ascii="Cambria Math" w:eastAsia="Cambria Math" w:hAnsi="Cambria Math" w:cs="Cambria Math"/>
                            <w:i/>
                            <w:color w:val="000000"/>
                            <w:sz w:val="18"/>
                            <w:szCs w:val="18"/>
                          </w:rPr>
                        </m:ctrlPr>
                      </m:eqArrPr>
                      <m:e>
                        <m:f>
                          <m:fPr>
                            <m:ctrlPr>
                              <w:rPr>
                                <w:rFonts w:ascii="Cambria Math" w:eastAsia="Cambria Math" w:hAnsi="Cambria Math" w:cs="Cambria Math"/>
                                <w:i/>
                                <w:color w:val="000000"/>
                                <w:sz w:val="18"/>
                                <w:szCs w:val="18"/>
                              </w:rPr>
                            </m:ctrlPr>
                          </m:fPr>
                          <m:num>
                            <m:r>
                              <w:rPr>
                                <w:rFonts w:ascii="Cambria Math" w:eastAsia="Cambria Math" w:hAnsi="Cambria Math" w:cs="Cambria Math"/>
                                <w:color w:val="000000"/>
                                <w:sz w:val="18"/>
                                <w:szCs w:val="18"/>
                              </w:rPr>
                              <m:t>NI1+NI2</m:t>
                            </m:r>
                          </m:num>
                          <m:den>
                            <m:r>
                              <w:rPr>
                                <w:rFonts w:ascii="Cambria Math" w:eastAsia="Cambria Math" w:hAnsi="Cambria Math" w:cs="Cambria Math"/>
                                <w:color w:val="000000"/>
                                <w:sz w:val="18"/>
                                <w:szCs w:val="18"/>
                              </w:rPr>
                              <m:t>2</m:t>
                            </m:r>
                          </m:den>
                        </m:f>
                        <m:r>
                          <w:rPr>
                            <w:rFonts w:ascii="Cambria Math" w:eastAsia="Cambria Math" w:hAnsi="Cambria Math" w:cs="Cambria Math"/>
                            <w:color w:val="000000"/>
                            <w:sz w:val="18"/>
                            <w:szCs w:val="18"/>
                          </w:rPr>
                          <m:t>x100+</m:t>
                        </m:r>
                      </m:e>
                      <m:e>
                        <m:f>
                          <m:fPr>
                            <m:ctrlPr>
                              <w:rPr>
                                <w:rFonts w:ascii="Cambria Math" w:eastAsia="Cambria Math" w:hAnsi="Cambria Math" w:cs="Cambria Math"/>
                                <w:i/>
                                <w:color w:val="000000"/>
                                <w:sz w:val="18"/>
                                <w:szCs w:val="18"/>
                              </w:rPr>
                            </m:ctrlPr>
                          </m:fPr>
                          <m:num>
                            <m:r>
                              <w:rPr>
                                <w:rFonts w:ascii="Cambria Math" w:eastAsia="Cambria Math" w:hAnsi="Cambria Math" w:cs="Cambria Math"/>
                                <w:color w:val="000000"/>
                                <w:sz w:val="18"/>
                                <w:szCs w:val="18"/>
                              </w:rPr>
                              <m:t>AAS</m:t>
                            </m:r>
                          </m:num>
                          <m:den>
                            <m:r>
                              <w:rPr>
                                <w:rFonts w:ascii="Cambria Math" w:eastAsia="Cambria Math" w:hAnsi="Cambria Math" w:cs="Cambria Math"/>
                                <w:color w:val="000000"/>
                                <w:sz w:val="18"/>
                                <w:szCs w:val="18"/>
                              </w:rPr>
                              <m:t>34</m:t>
                            </m:r>
                          </m:den>
                        </m:f>
                        <m:r>
                          <w:rPr>
                            <w:rFonts w:ascii="Cambria Math" w:eastAsia="Cambria Math" w:hAnsi="Cambria Math" w:cs="Cambria Math"/>
                            <w:color w:val="000000"/>
                            <w:sz w:val="18"/>
                            <w:szCs w:val="18"/>
                          </w:rPr>
                          <m:t>x100+</m:t>
                        </m:r>
                      </m:e>
                      <m:e>
                        <m:f>
                          <m:fPr>
                            <m:ctrlPr>
                              <w:rPr>
                                <w:rFonts w:ascii="Cambria Math" w:eastAsia="Cambria Math" w:hAnsi="Cambria Math" w:cs="Cambria Math"/>
                                <w:i/>
                                <w:color w:val="000000"/>
                                <w:sz w:val="18"/>
                                <w:szCs w:val="18"/>
                              </w:rPr>
                            </m:ctrlPr>
                          </m:fPr>
                          <m:num>
                            <m:r>
                              <w:rPr>
                                <w:rFonts w:ascii="Cambria Math" w:eastAsia="Cambria Math" w:hAnsi="Cambria Math" w:cs="Cambria Math"/>
                                <w:color w:val="000000"/>
                                <w:sz w:val="18"/>
                                <w:szCs w:val="18"/>
                              </w:rPr>
                              <m:t>VG</m:t>
                            </m:r>
                          </m:num>
                          <m:den>
                            <m:r>
                              <w:rPr>
                                <w:rFonts w:ascii="Cambria Math" w:eastAsia="Cambria Math" w:hAnsi="Cambria Math" w:cs="Cambria Math"/>
                                <w:color w:val="000000"/>
                                <w:sz w:val="18"/>
                                <w:szCs w:val="18"/>
                              </w:rPr>
                              <m:t>SV</m:t>
                            </m:r>
                          </m:den>
                        </m:f>
                        <m:r>
                          <w:rPr>
                            <w:rFonts w:ascii="Cambria Math" w:eastAsia="Cambria Math" w:hAnsi="Cambria Math" w:cs="Cambria Math"/>
                            <w:color w:val="000000"/>
                            <w:sz w:val="18"/>
                            <w:szCs w:val="18"/>
                          </w:rPr>
                          <m:t>x100+</m:t>
                        </m:r>
                      </m:e>
                      <m:e>
                        <m:f>
                          <m:fPr>
                            <m:ctrlPr>
                              <w:rPr>
                                <w:rFonts w:ascii="Cambria Math" w:eastAsia="Cambria Math" w:hAnsi="Cambria Math" w:cs="Cambria Math"/>
                                <w:i/>
                                <w:color w:val="000000"/>
                                <w:sz w:val="18"/>
                                <w:szCs w:val="18"/>
                              </w:rPr>
                            </m:ctrlPr>
                          </m:fPr>
                          <m:num>
                            <m:r>
                              <w:rPr>
                                <w:rFonts w:ascii="Cambria Math" w:eastAsia="Cambria Math" w:hAnsi="Cambria Math" w:cs="Cambria Math"/>
                                <w:color w:val="000000"/>
                                <w:sz w:val="18"/>
                                <w:szCs w:val="18"/>
                              </w:rPr>
                              <m:t>VT</m:t>
                            </m:r>
                          </m:num>
                          <m:den>
                            <m:r>
                              <w:rPr>
                                <w:rFonts w:ascii="Cambria Math" w:eastAsia="Cambria Math" w:hAnsi="Cambria Math" w:cs="Cambria Math"/>
                                <w:color w:val="000000"/>
                                <w:sz w:val="18"/>
                                <w:szCs w:val="18"/>
                              </w:rPr>
                              <m:t>VGP</m:t>
                            </m:r>
                          </m:den>
                        </m:f>
                        <m:r>
                          <w:rPr>
                            <w:rFonts w:ascii="Cambria Math" w:eastAsia="Cambria Math" w:hAnsi="Cambria Math" w:cs="Cambria Math"/>
                            <w:color w:val="000000"/>
                            <w:sz w:val="18"/>
                            <w:szCs w:val="18"/>
                          </w:rPr>
                          <m:t>x100+</m:t>
                        </m:r>
                      </m:e>
                      <m:e>
                        <m:f>
                          <m:fPr>
                            <m:ctrlPr>
                              <w:rPr>
                                <w:rFonts w:ascii="Cambria Math" w:eastAsia="Cambria Math" w:hAnsi="Cambria Math" w:cs="Cambria Math"/>
                                <w:i/>
                                <w:color w:val="000000"/>
                                <w:sz w:val="18"/>
                                <w:szCs w:val="18"/>
                              </w:rPr>
                            </m:ctrlPr>
                          </m:fPr>
                          <m:num>
                            <m:r>
                              <w:rPr>
                                <w:rFonts w:ascii="Cambria Math" w:eastAsia="Cambria Math" w:hAnsi="Cambria Math" w:cs="Cambria Math"/>
                                <w:color w:val="000000"/>
                                <w:sz w:val="18"/>
                                <w:szCs w:val="18"/>
                              </w:rPr>
                              <m:t>GR1+GR2</m:t>
                            </m:r>
                          </m:num>
                          <m:den>
                            <m:r>
                              <w:rPr>
                                <w:rFonts w:ascii="Cambria Math" w:eastAsia="Cambria Math" w:hAnsi="Cambria Math" w:cs="Cambria Math"/>
                                <w:color w:val="000000"/>
                                <w:sz w:val="18"/>
                                <w:szCs w:val="18"/>
                              </w:rPr>
                              <m:t>2</m:t>
                            </m:r>
                          </m:den>
                        </m:f>
                        <m:r>
                          <w:rPr>
                            <w:rFonts w:ascii="Cambria Math" w:eastAsia="Cambria Math" w:hAnsi="Cambria Math" w:cs="Cambria Math"/>
                            <w:color w:val="000000"/>
                            <w:sz w:val="18"/>
                            <w:szCs w:val="18"/>
                          </w:rPr>
                          <m:t>x100</m:t>
                        </m:r>
                      </m:e>
                      <m:e/>
                    </m:eqArr>
                  </m:num>
                  <m:den>
                    <m:r>
                      <w:rPr>
                        <w:rFonts w:ascii="Cambria Math" w:eastAsia="Cambria Math" w:hAnsi="Cambria Math" w:cs="Cambria Math"/>
                        <w:color w:val="000000"/>
                        <w:sz w:val="18"/>
                        <w:szCs w:val="18"/>
                      </w:rPr>
                      <m:t>N</m:t>
                    </m:r>
                  </m:den>
                </m:f>
              </m:oMath>
            </m:oMathPara>
          </w:p>
        </w:tc>
      </w:tr>
      <w:tr w:rsidR="00FD1744" w:rsidRPr="00FD1744" w14:paraId="5E18D712" w14:textId="77777777" w:rsidTr="00455147">
        <w:tc>
          <w:tcPr>
            <w:tcW w:w="1696" w:type="dxa"/>
          </w:tcPr>
          <w:p w14:paraId="5704F60C" w14:textId="77777777" w:rsidR="00FD1744" w:rsidRPr="00FD1744" w:rsidRDefault="00FD1744" w:rsidP="0005601F">
            <w:pPr>
              <w:pBdr>
                <w:top w:val="nil"/>
                <w:left w:val="nil"/>
                <w:bottom w:val="nil"/>
                <w:right w:val="nil"/>
                <w:between w:val="nil"/>
              </w:pBdr>
              <w:spacing w:before="120" w:after="120"/>
              <w:jc w:val="both"/>
              <w:rPr>
                <w:rFonts w:eastAsia="Arial Narrow" w:cs="Arial Narrow"/>
                <w:color w:val="000000"/>
                <w:sz w:val="18"/>
                <w:szCs w:val="18"/>
              </w:rPr>
            </w:pPr>
            <w:r w:rsidRPr="00FD1744">
              <w:rPr>
                <w:rFonts w:eastAsia="Arial Narrow" w:cs="Arial Narrow"/>
                <w:color w:val="000000"/>
                <w:sz w:val="18"/>
                <w:szCs w:val="18"/>
              </w:rPr>
              <w:t>Hectáreas de áreas inscritas en el Registro Único Nacional de áreas protegidas - RUNAP</w:t>
            </w:r>
          </w:p>
        </w:tc>
        <w:tc>
          <w:tcPr>
            <w:tcW w:w="1843" w:type="dxa"/>
          </w:tcPr>
          <w:p w14:paraId="74600984"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Medir el número de áreas inscritas en el ejercicio de la administración Registro Único Nacional de áreas protegidas - RUNAP</w:t>
            </w:r>
          </w:p>
        </w:tc>
        <w:tc>
          <w:tcPr>
            <w:tcW w:w="3119" w:type="dxa"/>
          </w:tcPr>
          <w:p w14:paraId="235A0105"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SRUNAP = Número en Hectáreas de áreas protegidas inscritas en el RUNAP</w:t>
            </w:r>
          </w:p>
          <w:p w14:paraId="4EE5DE3A" w14:textId="77777777" w:rsidR="00FD1744" w:rsidRPr="00FD1744" w:rsidRDefault="00FD1744" w:rsidP="0005601F">
            <w:pPr>
              <w:jc w:val="both"/>
              <w:rPr>
                <w:rFonts w:eastAsia="Arial Narrow" w:cs="Arial Narrow"/>
                <w:color w:val="000000"/>
                <w:sz w:val="18"/>
                <w:szCs w:val="18"/>
              </w:rPr>
            </w:pPr>
          </w:p>
          <w:p w14:paraId="638B46DD"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AA = Áreas Inscritas en el RUNAP</w:t>
            </w:r>
          </w:p>
        </w:tc>
        <w:tc>
          <w:tcPr>
            <w:tcW w:w="2739" w:type="dxa"/>
          </w:tcPr>
          <w:p w14:paraId="712A666C" w14:textId="77777777" w:rsidR="00FD1744" w:rsidRPr="00FD1744" w:rsidRDefault="00FD1744" w:rsidP="0005601F">
            <w:pPr>
              <w:jc w:val="center"/>
              <w:rPr>
                <w:rFonts w:eastAsia="Arial Narrow" w:cs="Arial Narrow"/>
                <w:color w:val="000000"/>
                <w:sz w:val="18"/>
                <w:szCs w:val="18"/>
              </w:rPr>
            </w:pPr>
          </w:p>
          <w:p w14:paraId="65613AC7" w14:textId="77777777" w:rsidR="00FD1744" w:rsidRPr="00FD1744" w:rsidRDefault="00FD1744" w:rsidP="0005601F">
            <w:pPr>
              <w:jc w:val="center"/>
              <w:rPr>
                <w:rFonts w:eastAsia="Arial Narrow" w:cs="Arial Narrow"/>
                <w:color w:val="000000"/>
                <w:sz w:val="18"/>
                <w:szCs w:val="18"/>
              </w:rPr>
            </w:pPr>
            <m:oMathPara>
              <m:oMath>
                <m:r>
                  <w:rPr>
                    <w:rFonts w:ascii="Cambria Math" w:eastAsia="Arial Narrow" w:hAnsi="Cambria Math" w:cs="Arial Narrow"/>
                    <w:color w:val="000000"/>
                    <w:sz w:val="18"/>
                    <w:szCs w:val="18"/>
                  </w:rPr>
                  <m:t>SRUBAP=</m:t>
                </m:r>
                <m:nary>
                  <m:naryPr>
                    <m:chr m:val="∑"/>
                    <m:limLoc m:val="undOvr"/>
                    <m:subHide m:val="1"/>
                    <m:supHide m:val="1"/>
                    <m:ctrlPr>
                      <w:rPr>
                        <w:rFonts w:ascii="Cambria Math" w:eastAsia="Arial Narrow" w:hAnsi="Cambria Math" w:cs="Arial Narrow"/>
                        <w:i/>
                        <w:color w:val="000000"/>
                        <w:sz w:val="18"/>
                        <w:szCs w:val="18"/>
                      </w:rPr>
                    </m:ctrlPr>
                  </m:naryPr>
                  <m:sub/>
                  <m:sup/>
                  <m:e>
                    <m:r>
                      <w:rPr>
                        <w:rFonts w:ascii="Cambria Math" w:eastAsia="Arial Narrow" w:hAnsi="Cambria Math" w:cs="Arial Narrow"/>
                        <w:color w:val="000000"/>
                        <w:sz w:val="18"/>
                        <w:szCs w:val="18"/>
                      </w:rPr>
                      <m:t>AA</m:t>
                    </m:r>
                  </m:e>
                </m:nary>
              </m:oMath>
            </m:oMathPara>
          </w:p>
        </w:tc>
      </w:tr>
    </w:tbl>
    <w:p w14:paraId="79FFC8F1" w14:textId="77777777" w:rsidR="00FD1744" w:rsidRPr="00FD1744" w:rsidRDefault="00FD1744" w:rsidP="00FD1744">
      <w:pPr>
        <w:shd w:val="clear" w:color="auto" w:fill="FFFFFF"/>
        <w:jc w:val="both"/>
        <w:rPr>
          <w:rFonts w:eastAsia="Arial Narrow" w:cs="Arial Narrow"/>
          <w:color w:val="000000"/>
        </w:rPr>
      </w:pPr>
    </w:p>
    <w:p w14:paraId="64CCCBF8" w14:textId="77777777" w:rsidR="00FD1744" w:rsidRPr="00FD1744" w:rsidRDefault="00FD1744" w:rsidP="00FD1744">
      <w:pPr>
        <w:shd w:val="clear" w:color="auto" w:fill="FFFFFF"/>
        <w:jc w:val="both"/>
        <w:rPr>
          <w:rFonts w:eastAsia="Arial Narrow" w:cs="Arial Narrow"/>
          <w:color w:val="000000"/>
        </w:rPr>
      </w:pPr>
    </w:p>
    <w:p w14:paraId="1FB9E434"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Adicionalmente, la Operación Estadística cuenta con los siguientes indicadores de gestión: </w:t>
      </w:r>
    </w:p>
    <w:p w14:paraId="39746313" w14:textId="77777777" w:rsidR="00FD1744" w:rsidRPr="00FD1744" w:rsidRDefault="00FD1744" w:rsidP="00FD1744">
      <w:pPr>
        <w:shd w:val="clear" w:color="auto" w:fill="FFFFFF"/>
        <w:jc w:val="both"/>
        <w:rPr>
          <w:rFonts w:eastAsia="Arial Narrow" w:cs="Arial Narrow"/>
          <w:color w:val="000000"/>
        </w:rPr>
      </w:pPr>
    </w:p>
    <w:tbl>
      <w:tblPr>
        <w:tblStyle w:val="Tablanormal2"/>
        <w:tblW w:w="9776" w:type="dxa"/>
        <w:tblLayout w:type="fixed"/>
        <w:tblLook w:val="0420" w:firstRow="1" w:lastRow="0" w:firstColumn="0" w:lastColumn="0" w:noHBand="0" w:noVBand="1"/>
      </w:tblPr>
      <w:tblGrid>
        <w:gridCol w:w="562"/>
        <w:gridCol w:w="2268"/>
        <w:gridCol w:w="2410"/>
        <w:gridCol w:w="2410"/>
        <w:gridCol w:w="2126"/>
      </w:tblGrid>
      <w:tr w:rsidR="00FD1744" w:rsidRPr="00FD1744" w14:paraId="3504E156" w14:textId="77777777" w:rsidTr="00455147">
        <w:trPr>
          <w:cnfStyle w:val="100000000000" w:firstRow="1" w:lastRow="0" w:firstColumn="0" w:lastColumn="0" w:oddVBand="0" w:evenVBand="0" w:oddHBand="0" w:evenHBand="0" w:firstRowFirstColumn="0" w:firstRowLastColumn="0" w:lastRowFirstColumn="0" w:lastRowLastColumn="0"/>
        </w:trPr>
        <w:tc>
          <w:tcPr>
            <w:tcW w:w="562" w:type="dxa"/>
          </w:tcPr>
          <w:p w14:paraId="4109B4FB" w14:textId="77777777" w:rsidR="00FD1744" w:rsidRPr="00FD1744" w:rsidRDefault="00FD1744" w:rsidP="0005601F">
            <w:pPr>
              <w:jc w:val="center"/>
              <w:rPr>
                <w:rFonts w:eastAsia="Arial Narrow" w:cs="Arial Narrow"/>
                <w:sz w:val="18"/>
                <w:szCs w:val="18"/>
              </w:rPr>
            </w:pPr>
            <w:proofErr w:type="spellStart"/>
            <w:r w:rsidRPr="00FD1744">
              <w:rPr>
                <w:rFonts w:eastAsia="Arial Narrow" w:cs="Arial Narrow"/>
                <w:sz w:val="18"/>
                <w:szCs w:val="18"/>
              </w:rPr>
              <w:t>N°</w:t>
            </w:r>
            <w:proofErr w:type="spellEnd"/>
            <w:r w:rsidRPr="00FD1744">
              <w:rPr>
                <w:rFonts w:eastAsia="Arial Narrow" w:cs="Arial Narrow"/>
                <w:sz w:val="18"/>
                <w:szCs w:val="18"/>
              </w:rPr>
              <w:t xml:space="preserve"> </w:t>
            </w:r>
          </w:p>
        </w:tc>
        <w:tc>
          <w:tcPr>
            <w:tcW w:w="2268" w:type="dxa"/>
          </w:tcPr>
          <w:p w14:paraId="2C70DC4C"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NOMBRE DEL INDICADOR</w:t>
            </w:r>
          </w:p>
        </w:tc>
        <w:tc>
          <w:tcPr>
            <w:tcW w:w="2410" w:type="dxa"/>
          </w:tcPr>
          <w:p w14:paraId="00C024A8"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OBJETIVO DEL INDICADOR</w:t>
            </w:r>
          </w:p>
        </w:tc>
        <w:tc>
          <w:tcPr>
            <w:tcW w:w="2410" w:type="dxa"/>
          </w:tcPr>
          <w:p w14:paraId="664AFAB9"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DESCRIPCIÓN VARIABLES DE CÁLCULO DEL INDICADOR</w:t>
            </w:r>
          </w:p>
        </w:tc>
        <w:tc>
          <w:tcPr>
            <w:tcW w:w="2126" w:type="dxa"/>
          </w:tcPr>
          <w:p w14:paraId="6581862A"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FÓRMULA DEL INDICADOR</w:t>
            </w:r>
          </w:p>
        </w:tc>
      </w:tr>
      <w:tr w:rsidR="00FD1744" w:rsidRPr="00FD1744" w14:paraId="049B4950" w14:textId="77777777" w:rsidTr="00455147">
        <w:trPr>
          <w:cnfStyle w:val="000000100000" w:firstRow="0" w:lastRow="0" w:firstColumn="0" w:lastColumn="0" w:oddVBand="0" w:evenVBand="0" w:oddHBand="1" w:evenHBand="0" w:firstRowFirstColumn="0" w:firstRowLastColumn="0" w:lastRowFirstColumn="0" w:lastRowLastColumn="0"/>
        </w:trPr>
        <w:tc>
          <w:tcPr>
            <w:tcW w:w="562" w:type="dxa"/>
          </w:tcPr>
          <w:p w14:paraId="17455F2F" w14:textId="77777777" w:rsidR="00FD1744" w:rsidRPr="00FD1744" w:rsidRDefault="00FD1744" w:rsidP="0005601F">
            <w:pPr>
              <w:jc w:val="center"/>
              <w:rPr>
                <w:rFonts w:eastAsia="Arial Narrow" w:cs="Arial Narrow"/>
                <w:color w:val="FF0000"/>
                <w:sz w:val="18"/>
                <w:szCs w:val="18"/>
              </w:rPr>
            </w:pPr>
            <w:r w:rsidRPr="00FD1744">
              <w:rPr>
                <w:rFonts w:eastAsia="Arial Narrow" w:cs="Arial Narrow"/>
                <w:sz w:val="18"/>
                <w:szCs w:val="18"/>
              </w:rPr>
              <w:t>1</w:t>
            </w:r>
          </w:p>
        </w:tc>
        <w:tc>
          <w:tcPr>
            <w:tcW w:w="2268" w:type="dxa"/>
          </w:tcPr>
          <w:p w14:paraId="5B6157BA" w14:textId="77777777" w:rsidR="00FD1744" w:rsidRPr="00FD1744" w:rsidRDefault="00FD1744" w:rsidP="0005601F">
            <w:pPr>
              <w:jc w:val="both"/>
              <w:rPr>
                <w:rFonts w:eastAsia="Arial Narrow" w:cs="Arial Narrow"/>
                <w:color w:val="FF0000"/>
                <w:sz w:val="18"/>
                <w:szCs w:val="18"/>
              </w:rPr>
            </w:pPr>
            <w:r w:rsidRPr="00FD1744">
              <w:rPr>
                <w:rFonts w:eastAsia="Arial Narrow" w:cs="Arial Narrow"/>
                <w:sz w:val="18"/>
                <w:szCs w:val="18"/>
              </w:rPr>
              <w:t>Identificación y validación de necesidades de información estadística sobre áreas protegidas integrantes del SINAP e inscritas en el RUNAP.</w:t>
            </w:r>
          </w:p>
        </w:tc>
        <w:tc>
          <w:tcPr>
            <w:tcW w:w="2410" w:type="dxa"/>
          </w:tcPr>
          <w:p w14:paraId="406F699D"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Medir el proceso de identificación y validación de necesidades actuales y emergentes de información estadística sobre las áreas protegidas integrantes del SINAP e inscritas en el RUNAP, con base en las demandas de los usuarios internos y externos de la Operación Estadística.</w:t>
            </w:r>
          </w:p>
        </w:tc>
        <w:tc>
          <w:tcPr>
            <w:tcW w:w="2410" w:type="dxa"/>
          </w:tcPr>
          <w:p w14:paraId="0D338D38"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IN = Efectividad del análisis de necesidades</w:t>
            </w:r>
          </w:p>
          <w:p w14:paraId="0DBD6760"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IANP = Informe Análisis Necesidades Publicado </w:t>
            </w:r>
          </w:p>
        </w:tc>
        <w:tc>
          <w:tcPr>
            <w:tcW w:w="2126" w:type="dxa"/>
          </w:tcPr>
          <w:p w14:paraId="36339309" w14:textId="77777777" w:rsidR="00FD1744" w:rsidRPr="00FD1744" w:rsidRDefault="00FD1744" w:rsidP="0005601F">
            <w:pPr>
              <w:jc w:val="center"/>
              <w:rPr>
                <w:rFonts w:eastAsia="Arial Narrow" w:cs="Arial Narrow"/>
                <w:color w:val="FF0000"/>
                <w:sz w:val="18"/>
                <w:szCs w:val="18"/>
              </w:rPr>
            </w:pPr>
          </w:p>
          <w:p w14:paraId="739C8CD8" w14:textId="77777777" w:rsidR="00FD1744" w:rsidRPr="00FD1744" w:rsidRDefault="00FD1744" w:rsidP="0005601F">
            <w:pPr>
              <w:jc w:val="center"/>
              <w:rPr>
                <w:rFonts w:eastAsia="Arial Narrow" w:cs="Arial Narrow"/>
                <w:color w:val="FF0000"/>
                <w:sz w:val="18"/>
                <w:szCs w:val="18"/>
              </w:rPr>
            </w:pPr>
          </w:p>
          <w:p w14:paraId="57D42CBC" w14:textId="77777777" w:rsidR="00FD1744" w:rsidRPr="00FD1744" w:rsidRDefault="00FD1744" w:rsidP="0005601F">
            <w:pPr>
              <w:jc w:val="center"/>
              <w:rPr>
                <w:rFonts w:eastAsia="Arial Narrow" w:cs="Arial Narrow"/>
                <w:color w:val="FF0000"/>
                <w:sz w:val="18"/>
                <w:szCs w:val="18"/>
              </w:rPr>
            </w:pPr>
          </w:p>
          <w:p w14:paraId="01C5024A" w14:textId="77777777" w:rsidR="00FD1744" w:rsidRPr="00FD1744" w:rsidRDefault="00FD1744" w:rsidP="0005601F">
            <w:pPr>
              <w:jc w:val="center"/>
              <w:rPr>
                <w:rFonts w:eastAsia="Arial Narrow" w:cs="Arial Narrow"/>
                <w:color w:val="FF0000"/>
                <w:sz w:val="18"/>
                <w:szCs w:val="18"/>
              </w:rPr>
            </w:pPr>
          </w:p>
          <w:p w14:paraId="7DF58A20" w14:textId="77777777" w:rsidR="00FD1744" w:rsidRPr="00FD1744" w:rsidRDefault="00FD1744" w:rsidP="0005601F">
            <w:pPr>
              <w:jc w:val="center"/>
              <w:rPr>
                <w:rFonts w:eastAsia="Arial Narrow" w:cs="Arial Narrow"/>
                <w:color w:val="FF0000"/>
                <w:sz w:val="18"/>
                <w:szCs w:val="18"/>
              </w:rPr>
            </w:pPr>
          </w:p>
          <w:p w14:paraId="4FC0E523" w14:textId="77777777" w:rsidR="00FD1744" w:rsidRPr="00FD1744" w:rsidRDefault="00FD1744" w:rsidP="0005601F">
            <w:pPr>
              <w:jc w:val="center"/>
              <w:rPr>
                <w:rFonts w:eastAsia="Cambria Math" w:cs="Cambria Math"/>
                <w:sz w:val="18"/>
                <w:szCs w:val="18"/>
              </w:rPr>
            </w:pPr>
            <m:oMathPara>
              <m:oMath>
                <m:r>
                  <w:rPr>
                    <w:rFonts w:ascii="Cambria Math" w:eastAsia="Cambria Math" w:hAnsi="Cambria Math" w:cs="Cambria Math"/>
                    <w:sz w:val="18"/>
                    <w:szCs w:val="18"/>
                  </w:rPr>
                  <m:t>IN= </m:t>
                </m:r>
                <m:nary>
                  <m:naryPr>
                    <m:chr m:val="∑"/>
                    <m:limLoc m:val="undOvr"/>
                    <m:subHide m:val="1"/>
                    <m:supHide m:val="1"/>
                    <m:ctrlPr>
                      <w:rPr>
                        <w:rFonts w:ascii="Cambria Math" w:eastAsia="Cambria Math" w:hAnsi="Cambria Math" w:cs="Cambria Math"/>
                        <w:i/>
                        <w:sz w:val="18"/>
                        <w:szCs w:val="18"/>
                      </w:rPr>
                    </m:ctrlPr>
                  </m:naryPr>
                  <m:sub/>
                  <m:sup/>
                  <m:e>
                    <m:r>
                      <w:rPr>
                        <w:rFonts w:ascii="Cambria Math" w:eastAsia="Cambria Math" w:hAnsi="Cambria Math" w:cs="Cambria Math"/>
                        <w:sz w:val="18"/>
                        <w:szCs w:val="18"/>
                      </w:rPr>
                      <m:t>IANP</m:t>
                    </m:r>
                  </m:e>
                </m:nary>
              </m:oMath>
            </m:oMathPara>
          </w:p>
          <w:p w14:paraId="362355B1" w14:textId="77777777" w:rsidR="00FD1744" w:rsidRPr="00FD1744" w:rsidRDefault="00FD1744" w:rsidP="0005601F">
            <w:pPr>
              <w:jc w:val="both"/>
              <w:rPr>
                <w:rFonts w:eastAsia="Arial Narrow" w:cs="Arial Narrow"/>
                <w:color w:val="FF0000"/>
                <w:sz w:val="18"/>
                <w:szCs w:val="18"/>
              </w:rPr>
            </w:pPr>
          </w:p>
        </w:tc>
      </w:tr>
      <w:tr w:rsidR="00FD1744" w:rsidRPr="00FD1744" w14:paraId="32049B1F" w14:textId="77777777" w:rsidTr="00455147">
        <w:tc>
          <w:tcPr>
            <w:tcW w:w="562" w:type="dxa"/>
          </w:tcPr>
          <w:p w14:paraId="545825A7"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2</w:t>
            </w:r>
          </w:p>
        </w:tc>
        <w:tc>
          <w:tcPr>
            <w:tcW w:w="2268" w:type="dxa"/>
          </w:tcPr>
          <w:p w14:paraId="54A95C39"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Número de documentos actualizados, oficializados y/o publicados en la fase de Diseño de la operación estadística.</w:t>
            </w:r>
          </w:p>
        </w:tc>
        <w:tc>
          <w:tcPr>
            <w:tcW w:w="2410" w:type="dxa"/>
          </w:tcPr>
          <w:p w14:paraId="0043C769"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Medir la cantidad de documentos actualizados, oficializados y/o publicados requeridos para dar cumplimiento a los lineamientos de la fase de Diseño de la operación estadística.</w:t>
            </w:r>
          </w:p>
        </w:tc>
        <w:tc>
          <w:tcPr>
            <w:tcW w:w="2410" w:type="dxa"/>
          </w:tcPr>
          <w:p w14:paraId="4345AC4F"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D=Actualización documentos</w:t>
            </w:r>
          </w:p>
          <w:p w14:paraId="62F03022"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DA=Documentos Actualizados (2025)</w:t>
            </w:r>
          </w:p>
        </w:tc>
        <w:tc>
          <w:tcPr>
            <w:tcW w:w="2126" w:type="dxa"/>
          </w:tcPr>
          <w:p w14:paraId="337383FC" w14:textId="77777777" w:rsidR="00FD1744" w:rsidRPr="00FD1744" w:rsidRDefault="00FD1744" w:rsidP="0005601F">
            <w:pPr>
              <w:jc w:val="both"/>
              <w:rPr>
                <w:rFonts w:eastAsia="Arial Narrow" w:cs="Arial Narrow"/>
                <w:sz w:val="18"/>
                <w:szCs w:val="18"/>
              </w:rPr>
            </w:pPr>
          </w:p>
          <w:p w14:paraId="719B2925" w14:textId="77777777" w:rsidR="00FD1744" w:rsidRPr="00FD1744" w:rsidRDefault="00FD1744" w:rsidP="0005601F">
            <w:pPr>
              <w:jc w:val="both"/>
              <w:rPr>
                <w:rFonts w:eastAsia="Arial Narrow" w:cs="Arial Narrow"/>
                <w:sz w:val="18"/>
                <w:szCs w:val="18"/>
              </w:rPr>
            </w:pPr>
          </w:p>
          <w:p w14:paraId="68865F09" w14:textId="77777777" w:rsidR="00FD1744" w:rsidRPr="00FD1744" w:rsidRDefault="00FD1744" w:rsidP="0005601F">
            <w:pPr>
              <w:jc w:val="both"/>
              <w:rPr>
                <w:rFonts w:eastAsia="Arial Narrow" w:cs="Arial Narrow"/>
                <w:sz w:val="18"/>
                <w:szCs w:val="18"/>
              </w:rPr>
            </w:pPr>
          </w:p>
          <w:p w14:paraId="05F8BA02" w14:textId="77777777" w:rsidR="00FD1744" w:rsidRPr="00FD1744" w:rsidRDefault="00FD1744" w:rsidP="0005601F">
            <w:pPr>
              <w:jc w:val="both"/>
              <w:rPr>
                <w:rFonts w:eastAsia="Arial Narrow" w:cs="Arial Narrow"/>
                <w:sz w:val="18"/>
                <w:szCs w:val="18"/>
              </w:rPr>
            </w:pPr>
            <m:oMathPara>
              <m:oMath>
                <m:r>
                  <w:rPr>
                    <w:rFonts w:ascii="Cambria Math" w:eastAsia="Cambria Math" w:hAnsi="Cambria Math" w:cs="Cambria Math"/>
                    <w:sz w:val="18"/>
                    <w:szCs w:val="18"/>
                  </w:rPr>
                  <m:t>D= </m:t>
                </m:r>
                <m:nary>
                  <m:naryPr>
                    <m:chr m:val="∑"/>
                    <m:limLoc m:val="undOvr"/>
                    <m:subHide m:val="1"/>
                    <m:supHide m:val="1"/>
                    <m:ctrlPr>
                      <w:rPr>
                        <w:rFonts w:ascii="Cambria Math" w:eastAsia="Cambria Math" w:hAnsi="Cambria Math" w:cs="Cambria Math"/>
                        <w:i/>
                        <w:sz w:val="18"/>
                        <w:szCs w:val="18"/>
                      </w:rPr>
                    </m:ctrlPr>
                  </m:naryPr>
                  <m:sub/>
                  <m:sup/>
                  <m:e>
                    <m:r>
                      <w:rPr>
                        <w:rFonts w:ascii="Cambria Math" w:eastAsia="Cambria Math" w:hAnsi="Cambria Math" w:cs="Cambria Math"/>
                        <w:sz w:val="18"/>
                        <w:szCs w:val="18"/>
                      </w:rPr>
                      <m:t>DA</m:t>
                    </m:r>
                  </m:e>
                </m:nary>
              </m:oMath>
            </m:oMathPara>
          </w:p>
        </w:tc>
      </w:tr>
      <w:tr w:rsidR="00FD1744" w:rsidRPr="00FD1744" w14:paraId="3BD07F96" w14:textId="77777777" w:rsidTr="00455147">
        <w:trPr>
          <w:cnfStyle w:val="000000100000" w:firstRow="0" w:lastRow="0" w:firstColumn="0" w:lastColumn="0" w:oddVBand="0" w:evenVBand="0" w:oddHBand="1" w:evenHBand="0" w:firstRowFirstColumn="0" w:firstRowLastColumn="0" w:lastRowFirstColumn="0" w:lastRowLastColumn="0"/>
        </w:trPr>
        <w:tc>
          <w:tcPr>
            <w:tcW w:w="562" w:type="dxa"/>
          </w:tcPr>
          <w:p w14:paraId="75BFB72B"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3</w:t>
            </w:r>
          </w:p>
        </w:tc>
        <w:tc>
          <w:tcPr>
            <w:tcW w:w="2268" w:type="dxa"/>
          </w:tcPr>
          <w:p w14:paraId="56E2F4B1"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Porcentaje de solicitudes tecnológicas resueltas por medio de la plataforma GLPI</w:t>
            </w:r>
          </w:p>
        </w:tc>
        <w:tc>
          <w:tcPr>
            <w:tcW w:w="2410" w:type="dxa"/>
          </w:tcPr>
          <w:p w14:paraId="5BD1FEBE"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Medir el porcentaje de solicitudes de implementación tecnológica resueltas a través de la plataforma GLPI, conforme a los lineamientos establecidos.</w:t>
            </w:r>
          </w:p>
        </w:tc>
        <w:tc>
          <w:tcPr>
            <w:tcW w:w="2410" w:type="dxa"/>
          </w:tcPr>
          <w:p w14:paraId="2226B410"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%GR = Porcentaje de solicitudes de implementación tecnológica resueltas a través de la plataforma GLPI</w:t>
            </w:r>
          </w:p>
          <w:p w14:paraId="41D69903" w14:textId="77777777" w:rsidR="00FD1744" w:rsidRPr="00FD1744" w:rsidRDefault="00FD1744" w:rsidP="0005601F">
            <w:pPr>
              <w:jc w:val="both"/>
              <w:rPr>
                <w:rFonts w:eastAsia="Arial Narrow" w:cs="Arial Narrow"/>
                <w:sz w:val="18"/>
                <w:szCs w:val="18"/>
              </w:rPr>
            </w:pPr>
          </w:p>
          <w:p w14:paraId="60B8E1B4"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NGS = Número de solicitudes de implementación tecnológica resueltas a través de la plataforma GLPI</w:t>
            </w:r>
          </w:p>
          <w:p w14:paraId="2FB79986" w14:textId="77777777" w:rsidR="00FD1744" w:rsidRPr="00FD1744" w:rsidRDefault="00FD1744" w:rsidP="0005601F">
            <w:pPr>
              <w:jc w:val="both"/>
              <w:rPr>
                <w:rFonts w:eastAsia="Arial Narrow" w:cs="Arial Narrow"/>
                <w:sz w:val="18"/>
                <w:szCs w:val="18"/>
              </w:rPr>
            </w:pPr>
          </w:p>
          <w:p w14:paraId="31896912"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NGR = Número de solicitudes de implementación tecnológica </w:t>
            </w:r>
            <w:r w:rsidRPr="00FD1744">
              <w:rPr>
                <w:rFonts w:eastAsia="Arial Narrow" w:cs="Arial Narrow"/>
                <w:sz w:val="18"/>
                <w:szCs w:val="18"/>
              </w:rPr>
              <w:lastRenderedPageBreak/>
              <w:t>realizadas a través de la plataforma GLPI</w:t>
            </w:r>
          </w:p>
        </w:tc>
        <w:tc>
          <w:tcPr>
            <w:tcW w:w="2126" w:type="dxa"/>
          </w:tcPr>
          <w:p w14:paraId="7F90A4A3" w14:textId="77777777" w:rsidR="00FD1744" w:rsidRPr="00FD1744" w:rsidRDefault="00FD1744" w:rsidP="0005601F">
            <w:pPr>
              <w:jc w:val="both"/>
              <w:rPr>
                <w:rFonts w:eastAsia="Arial Narrow" w:cs="Arial Narrow"/>
                <w:iCs/>
                <w:sz w:val="18"/>
                <w:szCs w:val="18"/>
              </w:rPr>
            </w:pPr>
          </w:p>
          <w:p w14:paraId="6B08FDE5" w14:textId="77777777" w:rsidR="00FD1744" w:rsidRPr="00FD1744" w:rsidRDefault="00FD1744" w:rsidP="0005601F">
            <w:pPr>
              <w:jc w:val="both"/>
              <w:rPr>
                <w:rFonts w:eastAsia="Arial Narrow" w:cs="Arial Narrow"/>
                <w:iCs/>
                <w:sz w:val="18"/>
                <w:szCs w:val="18"/>
              </w:rPr>
            </w:pPr>
          </w:p>
          <w:p w14:paraId="53011D9F" w14:textId="77777777" w:rsidR="00FD1744" w:rsidRPr="00FD1744" w:rsidRDefault="00FD1744" w:rsidP="0005601F">
            <w:pPr>
              <w:jc w:val="both"/>
              <w:rPr>
                <w:rFonts w:eastAsia="Arial Narrow" w:cs="Arial Narrow"/>
                <w:iCs/>
                <w:sz w:val="18"/>
                <w:szCs w:val="18"/>
              </w:rPr>
            </w:pPr>
          </w:p>
          <w:p w14:paraId="6CDA3819" w14:textId="77777777" w:rsidR="00FD1744" w:rsidRPr="00FD1744" w:rsidRDefault="00FD1744" w:rsidP="0005601F">
            <w:pPr>
              <w:jc w:val="both"/>
              <w:rPr>
                <w:rFonts w:eastAsia="Arial Narrow" w:cs="Arial Narrow"/>
                <w:iCs/>
                <w:sz w:val="18"/>
                <w:szCs w:val="18"/>
              </w:rPr>
            </w:pPr>
          </w:p>
          <w:p w14:paraId="0AA70109" w14:textId="77777777" w:rsidR="00FD1744" w:rsidRPr="00FD1744" w:rsidRDefault="00FD1744" w:rsidP="0005601F">
            <w:pPr>
              <w:jc w:val="both"/>
              <w:rPr>
                <w:rFonts w:eastAsia="Arial Narrow" w:cs="Arial Narrow"/>
                <w:iCs/>
                <w:sz w:val="18"/>
                <w:szCs w:val="18"/>
              </w:rPr>
            </w:pPr>
          </w:p>
          <w:p w14:paraId="43DF63C0" w14:textId="77777777" w:rsidR="00FD1744" w:rsidRPr="00FD1744" w:rsidRDefault="00FD1744" w:rsidP="0005601F">
            <w:pPr>
              <w:jc w:val="both"/>
              <w:rPr>
                <w:rFonts w:eastAsia="Arial Narrow" w:cs="Arial Narrow"/>
                <w:sz w:val="18"/>
                <w:szCs w:val="18"/>
              </w:rPr>
            </w:pPr>
            <m:oMathPara>
              <m:oMathParaPr>
                <m:jc m:val="centerGroup"/>
              </m:oMathParaPr>
              <m:oMath>
                <m:r>
                  <w:rPr>
                    <w:rFonts w:ascii="Cambria Math" w:eastAsia="Arial Narrow" w:hAnsi="Cambria Math" w:cs="Arial Narrow"/>
                    <w:sz w:val="18"/>
                    <w:szCs w:val="18"/>
                  </w:rPr>
                  <m:t>%</m:t>
                </m:r>
                <m:r>
                  <w:rPr>
                    <w:rFonts w:ascii="Cambria Math" w:eastAsia="Arial Narrow" w:hAnsi="Cambria Math" w:cs="Arial Narrow"/>
                    <w:sz w:val="18"/>
                    <w:szCs w:val="18"/>
                    <w:lang w:val="es-CO"/>
                  </w:rPr>
                  <m:t>GR</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f>
                      <m:fPr>
                        <m:ctrlPr>
                          <w:rPr>
                            <w:rFonts w:ascii="Cambria Math" w:eastAsia="Arial Narrow" w:hAnsi="Cambria Math" w:cs="Arial Narrow"/>
                            <w:i/>
                            <w:iCs/>
                            <w:sz w:val="18"/>
                            <w:szCs w:val="18"/>
                          </w:rPr>
                        </m:ctrlPr>
                      </m:fPr>
                      <m:num>
                        <m:r>
                          <w:rPr>
                            <w:rFonts w:ascii="Cambria Math" w:eastAsia="Arial Narrow" w:hAnsi="Cambria Math" w:cs="Arial Narrow"/>
                            <w:sz w:val="18"/>
                            <w:szCs w:val="18"/>
                            <w:lang w:val="es-CO"/>
                          </w:rPr>
                          <m:t>NG</m:t>
                        </m:r>
                        <m:r>
                          <w:rPr>
                            <w:rFonts w:ascii="Cambria Math" w:eastAsia="Arial Narrow" w:hAnsi="Cambria Math" w:cs="Arial Narrow"/>
                            <w:sz w:val="18"/>
                            <w:szCs w:val="18"/>
                            <w:lang w:val="es-MX"/>
                          </w:rPr>
                          <m:t>S</m:t>
                        </m:r>
                      </m:num>
                      <m:den>
                        <m:r>
                          <w:rPr>
                            <w:rFonts w:ascii="Cambria Math" w:eastAsia="Arial Narrow" w:hAnsi="Cambria Math" w:cs="Arial Narrow"/>
                            <w:sz w:val="18"/>
                            <w:szCs w:val="18"/>
                            <w:lang w:val="es-CO"/>
                          </w:rPr>
                          <m:t>NGR</m:t>
                        </m:r>
                      </m:den>
                    </m:f>
                  </m:e>
                </m:nary>
                <m:r>
                  <w:rPr>
                    <w:rFonts w:ascii="Cambria Math" w:eastAsia="Arial Narrow" w:hAnsi="Cambria Math" w:cs="Arial Narrow"/>
                    <w:sz w:val="18"/>
                    <w:szCs w:val="18"/>
                  </w:rPr>
                  <m:t> X 100</m:t>
                </m:r>
              </m:oMath>
            </m:oMathPara>
          </w:p>
          <w:p w14:paraId="6C02A067" w14:textId="77777777" w:rsidR="00FD1744" w:rsidRPr="00FD1744" w:rsidRDefault="00FD1744" w:rsidP="0005601F">
            <w:pPr>
              <w:jc w:val="both"/>
              <w:rPr>
                <w:rFonts w:eastAsia="Arial Narrow" w:cs="Arial Narrow"/>
                <w:sz w:val="18"/>
                <w:szCs w:val="18"/>
              </w:rPr>
            </w:pPr>
          </w:p>
        </w:tc>
      </w:tr>
      <w:tr w:rsidR="00FD1744" w:rsidRPr="00FD1744" w14:paraId="28AA7404" w14:textId="77777777" w:rsidTr="00455147">
        <w:tc>
          <w:tcPr>
            <w:tcW w:w="562" w:type="dxa"/>
          </w:tcPr>
          <w:p w14:paraId="48BB742F"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4</w:t>
            </w:r>
          </w:p>
        </w:tc>
        <w:tc>
          <w:tcPr>
            <w:tcW w:w="2268" w:type="dxa"/>
          </w:tcPr>
          <w:p w14:paraId="5A650EFB"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Número de Autoridades Ambientales competentes sensibilizadas sobre la inscripción de Áreas Protegidas en el RUNAP</w:t>
            </w:r>
          </w:p>
        </w:tc>
        <w:tc>
          <w:tcPr>
            <w:tcW w:w="2410" w:type="dxa"/>
          </w:tcPr>
          <w:p w14:paraId="71FCA034"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Identificar el número de Autoridades Ambientales competentes de las que inscriben Áreas Protegidas en el RUNAP sensibilizadas</w:t>
            </w:r>
          </w:p>
        </w:tc>
        <w:tc>
          <w:tcPr>
            <w:tcW w:w="2410" w:type="dxa"/>
          </w:tcPr>
          <w:p w14:paraId="039ACFC0"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AA = Número de Autoridades Ambientales competentes Sensibilizadas</w:t>
            </w:r>
          </w:p>
          <w:p w14:paraId="652098BE"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AAS = Autoridad Ambiental competente Sensibilizada</w:t>
            </w:r>
          </w:p>
        </w:tc>
        <w:tc>
          <w:tcPr>
            <w:tcW w:w="2126" w:type="dxa"/>
          </w:tcPr>
          <w:p w14:paraId="2E90A05E" w14:textId="77777777" w:rsidR="00FD1744" w:rsidRPr="00FD1744" w:rsidRDefault="00FD1744" w:rsidP="0005601F">
            <w:pPr>
              <w:jc w:val="both"/>
              <w:rPr>
                <w:rFonts w:eastAsia="Arial Narrow" w:cs="Arial Narrow"/>
                <w:sz w:val="18"/>
                <w:szCs w:val="18"/>
              </w:rPr>
            </w:pPr>
            <m:oMathPara>
              <m:oMathParaPr>
                <m:jc m:val="centerGroup"/>
              </m:oMathParaPr>
              <m:oMath>
                <m:r>
                  <w:rPr>
                    <w:rFonts w:ascii="Cambria Math" w:eastAsia="Arial Narrow" w:hAnsi="Cambria Math" w:cs="Arial Narrow"/>
                    <w:sz w:val="18"/>
                    <w:szCs w:val="18"/>
                    <w:lang w:val="es-CO"/>
                  </w:rPr>
                  <m:t>AA</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r>
                      <w:rPr>
                        <w:rFonts w:ascii="Cambria Math" w:eastAsia="Arial Narrow" w:hAnsi="Cambria Math" w:cs="Arial Narrow"/>
                        <w:sz w:val="18"/>
                        <w:szCs w:val="18"/>
                        <w:lang w:val="es-CO"/>
                      </w:rPr>
                      <m:t>AAS</m:t>
                    </m:r>
                  </m:e>
                </m:nary>
              </m:oMath>
            </m:oMathPara>
          </w:p>
          <w:p w14:paraId="7D650CD6" w14:textId="77777777" w:rsidR="00FD1744" w:rsidRPr="00FD1744" w:rsidRDefault="00FD1744" w:rsidP="0005601F">
            <w:pPr>
              <w:jc w:val="center"/>
              <w:rPr>
                <w:rFonts w:eastAsia="Arial Narrow" w:cs="Arial Narrow"/>
                <w:sz w:val="18"/>
                <w:szCs w:val="18"/>
              </w:rPr>
            </w:pPr>
          </w:p>
        </w:tc>
      </w:tr>
      <w:tr w:rsidR="00FD1744" w:rsidRPr="00FD1744" w14:paraId="240F665A" w14:textId="77777777" w:rsidTr="00455147">
        <w:trPr>
          <w:cnfStyle w:val="000000100000" w:firstRow="0" w:lastRow="0" w:firstColumn="0" w:lastColumn="0" w:oddVBand="0" w:evenVBand="0" w:oddHBand="1" w:evenHBand="0" w:firstRowFirstColumn="0" w:firstRowLastColumn="0" w:lastRowFirstColumn="0" w:lastRowLastColumn="0"/>
        </w:trPr>
        <w:tc>
          <w:tcPr>
            <w:tcW w:w="562" w:type="dxa"/>
          </w:tcPr>
          <w:p w14:paraId="2E31841D"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5A</w:t>
            </w:r>
          </w:p>
        </w:tc>
        <w:tc>
          <w:tcPr>
            <w:tcW w:w="2268" w:type="dxa"/>
          </w:tcPr>
          <w:p w14:paraId="3CA60B07"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Porcentaje de avance en la validación geográfica de la información inscrita en el RUNAP.</w:t>
            </w:r>
          </w:p>
        </w:tc>
        <w:tc>
          <w:tcPr>
            <w:tcW w:w="2410" w:type="dxa"/>
          </w:tcPr>
          <w:p w14:paraId="4901D1C0"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Medir el porcentaje de avance en la validación geográfica de la información cargada por las Autoridades Ambientales competentes en el RUNAP.</w:t>
            </w:r>
          </w:p>
        </w:tc>
        <w:tc>
          <w:tcPr>
            <w:tcW w:w="2410" w:type="dxa"/>
          </w:tcPr>
          <w:p w14:paraId="65D89428"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%VG = Porcentaje de avance de la validación geográfica </w:t>
            </w:r>
          </w:p>
          <w:p w14:paraId="40B8A177"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SV = Número de solicitudes de Validación </w:t>
            </w:r>
          </w:p>
          <w:p w14:paraId="06173165"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SVG = Número de validaciones geográficas</w:t>
            </w:r>
          </w:p>
        </w:tc>
        <w:tc>
          <w:tcPr>
            <w:tcW w:w="2126" w:type="dxa"/>
          </w:tcPr>
          <w:p w14:paraId="42CE9707" w14:textId="77777777" w:rsidR="00FD1744" w:rsidRPr="00FD1744" w:rsidRDefault="00FD1744" w:rsidP="0005601F">
            <w:pPr>
              <w:jc w:val="both"/>
              <w:rPr>
                <w:rFonts w:eastAsia="Arial Narrow" w:cs="Arial Narrow"/>
                <w:iCs/>
                <w:sz w:val="18"/>
                <w:szCs w:val="18"/>
              </w:rPr>
            </w:pPr>
            <m:oMathPara>
              <m:oMathParaPr>
                <m:jc m:val="centerGroup"/>
              </m:oMathParaPr>
              <m:oMath>
                <m:r>
                  <w:rPr>
                    <w:rFonts w:ascii="Cambria Math" w:eastAsia="Arial Narrow" w:hAnsi="Cambria Math" w:cs="Arial Narrow"/>
                    <w:sz w:val="18"/>
                    <w:szCs w:val="18"/>
                  </w:rPr>
                  <m:t>%</m:t>
                </m:r>
                <m:r>
                  <w:rPr>
                    <w:rFonts w:ascii="Cambria Math" w:eastAsia="Arial Narrow" w:hAnsi="Cambria Math" w:cs="Arial Narrow"/>
                    <w:sz w:val="18"/>
                    <w:szCs w:val="18"/>
                    <w:lang w:val="es-MX"/>
                  </w:rPr>
                  <m:t>VG</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f>
                      <m:fPr>
                        <m:ctrlPr>
                          <w:rPr>
                            <w:rFonts w:ascii="Cambria Math" w:eastAsia="Arial Narrow" w:hAnsi="Cambria Math" w:cs="Arial Narrow"/>
                            <w:i/>
                            <w:iCs/>
                            <w:sz w:val="18"/>
                            <w:szCs w:val="18"/>
                          </w:rPr>
                        </m:ctrlPr>
                      </m:fPr>
                      <m:num>
                        <m:r>
                          <w:rPr>
                            <w:rFonts w:ascii="Cambria Math" w:eastAsia="Arial Narrow" w:hAnsi="Cambria Math" w:cs="Arial Narrow"/>
                            <w:sz w:val="18"/>
                            <w:szCs w:val="18"/>
                            <w:lang w:val="es-CO"/>
                          </w:rPr>
                          <m:t>S</m:t>
                        </m:r>
                        <m:r>
                          <w:rPr>
                            <w:rFonts w:ascii="Cambria Math" w:eastAsia="Arial Narrow" w:hAnsi="Cambria Math" w:cs="Arial Narrow"/>
                            <w:sz w:val="18"/>
                            <w:szCs w:val="18"/>
                            <w:lang w:val="es-MX"/>
                          </w:rPr>
                          <m:t>VG</m:t>
                        </m:r>
                      </m:num>
                      <m:den>
                        <m:r>
                          <w:rPr>
                            <w:rFonts w:ascii="Cambria Math" w:eastAsia="Arial Narrow" w:hAnsi="Cambria Math" w:cs="Arial Narrow"/>
                            <w:sz w:val="18"/>
                            <w:szCs w:val="18"/>
                            <w:lang w:val="es-MX"/>
                          </w:rPr>
                          <m:t>SV</m:t>
                        </m:r>
                      </m:den>
                    </m:f>
                  </m:e>
                </m:nary>
                <m:r>
                  <w:rPr>
                    <w:rFonts w:ascii="Cambria Math" w:eastAsia="Arial Narrow" w:hAnsi="Cambria Math" w:cs="Arial Narrow"/>
                    <w:sz w:val="18"/>
                    <w:szCs w:val="18"/>
                  </w:rPr>
                  <m:t> X 100</m:t>
                </m:r>
              </m:oMath>
            </m:oMathPara>
          </w:p>
          <w:p w14:paraId="0A84CF3F" w14:textId="77777777" w:rsidR="00FD1744" w:rsidRPr="00FD1744" w:rsidRDefault="00FD1744" w:rsidP="0005601F">
            <w:pPr>
              <w:jc w:val="both"/>
              <w:rPr>
                <w:rFonts w:eastAsia="Arial Narrow" w:cs="Arial Narrow"/>
                <w:iCs/>
                <w:sz w:val="18"/>
                <w:szCs w:val="18"/>
                <w:lang w:val="es-CO"/>
              </w:rPr>
            </w:pPr>
          </w:p>
        </w:tc>
      </w:tr>
      <w:tr w:rsidR="00FD1744" w:rsidRPr="00FD1744" w14:paraId="6211DCC9" w14:textId="77777777" w:rsidTr="00455147">
        <w:tc>
          <w:tcPr>
            <w:tcW w:w="562" w:type="dxa"/>
          </w:tcPr>
          <w:p w14:paraId="7DD64297"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5B</w:t>
            </w:r>
          </w:p>
        </w:tc>
        <w:tc>
          <w:tcPr>
            <w:tcW w:w="2268" w:type="dxa"/>
          </w:tcPr>
          <w:p w14:paraId="1FC58807"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Porcentaje de avance en la validación temática de la información registrada en el RUNAP</w:t>
            </w:r>
          </w:p>
        </w:tc>
        <w:tc>
          <w:tcPr>
            <w:tcW w:w="2410" w:type="dxa"/>
          </w:tcPr>
          <w:p w14:paraId="7800410B"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Medir el porcentaje de avance en la validación temática de la información cargada por las Autoridades Ambientales competentes en el RUNAP.</w:t>
            </w:r>
          </w:p>
        </w:tc>
        <w:tc>
          <w:tcPr>
            <w:tcW w:w="2410" w:type="dxa"/>
          </w:tcPr>
          <w:p w14:paraId="3CCC2E4B"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%VT = Porcentaje de avance de la validación temática </w:t>
            </w:r>
          </w:p>
          <w:p w14:paraId="0018D149"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 xml:space="preserve">VGA = Número de validaciones exitosas realizadas por el componente geográfico </w:t>
            </w:r>
          </w:p>
          <w:p w14:paraId="53218F6C"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SVT = Número de validaciones temáticas</w:t>
            </w:r>
          </w:p>
        </w:tc>
        <w:tc>
          <w:tcPr>
            <w:tcW w:w="2126" w:type="dxa"/>
          </w:tcPr>
          <w:p w14:paraId="4987FB07" w14:textId="77777777" w:rsidR="00FD1744" w:rsidRPr="00FD1744" w:rsidRDefault="00FD1744" w:rsidP="0005601F">
            <w:pPr>
              <w:jc w:val="both"/>
              <w:rPr>
                <w:rFonts w:eastAsia="Arial Narrow" w:cs="Arial Narrow"/>
                <w:iCs/>
                <w:sz w:val="18"/>
                <w:szCs w:val="18"/>
              </w:rPr>
            </w:pPr>
            <m:oMathPara>
              <m:oMathParaPr>
                <m:jc m:val="centerGroup"/>
              </m:oMathParaPr>
              <m:oMath>
                <m:r>
                  <w:rPr>
                    <w:rFonts w:ascii="Cambria Math" w:eastAsia="Arial Narrow" w:hAnsi="Cambria Math" w:cs="Arial Narrow"/>
                    <w:sz w:val="18"/>
                    <w:szCs w:val="18"/>
                  </w:rPr>
                  <m:t>%</m:t>
                </m:r>
                <m:r>
                  <w:rPr>
                    <w:rFonts w:ascii="Cambria Math" w:eastAsia="Arial Narrow" w:hAnsi="Cambria Math" w:cs="Arial Narrow"/>
                    <w:sz w:val="18"/>
                    <w:szCs w:val="18"/>
                    <w:lang w:val="es-MX"/>
                  </w:rPr>
                  <m:t>VT</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f>
                      <m:fPr>
                        <m:ctrlPr>
                          <w:rPr>
                            <w:rFonts w:ascii="Cambria Math" w:eastAsia="Arial Narrow" w:hAnsi="Cambria Math" w:cs="Arial Narrow"/>
                            <w:i/>
                            <w:iCs/>
                            <w:sz w:val="18"/>
                            <w:szCs w:val="18"/>
                          </w:rPr>
                        </m:ctrlPr>
                      </m:fPr>
                      <m:num>
                        <m:r>
                          <w:rPr>
                            <w:rFonts w:ascii="Cambria Math" w:eastAsia="Arial Narrow" w:hAnsi="Cambria Math" w:cs="Arial Narrow"/>
                            <w:sz w:val="18"/>
                            <w:szCs w:val="18"/>
                            <w:lang w:val="es-CO"/>
                          </w:rPr>
                          <m:t>S</m:t>
                        </m:r>
                        <m:r>
                          <w:rPr>
                            <w:rFonts w:ascii="Cambria Math" w:eastAsia="Arial Narrow" w:hAnsi="Cambria Math" w:cs="Arial Narrow"/>
                            <w:sz w:val="18"/>
                            <w:szCs w:val="18"/>
                            <w:lang w:val="es-MX"/>
                          </w:rPr>
                          <m:t>VT</m:t>
                        </m:r>
                      </m:num>
                      <m:den>
                        <m:r>
                          <w:rPr>
                            <w:rFonts w:ascii="Cambria Math" w:eastAsia="Arial Narrow" w:hAnsi="Cambria Math" w:cs="Arial Narrow"/>
                            <w:sz w:val="18"/>
                            <w:szCs w:val="18"/>
                            <w:lang w:val="es-MX"/>
                          </w:rPr>
                          <m:t>SGA</m:t>
                        </m:r>
                      </m:den>
                    </m:f>
                  </m:e>
                </m:nary>
                <m:r>
                  <w:rPr>
                    <w:rFonts w:ascii="Cambria Math" w:eastAsia="Arial Narrow" w:hAnsi="Cambria Math" w:cs="Arial Narrow"/>
                    <w:sz w:val="18"/>
                    <w:szCs w:val="18"/>
                  </w:rPr>
                  <m:t> X 100</m:t>
                </m:r>
              </m:oMath>
            </m:oMathPara>
          </w:p>
          <w:p w14:paraId="00B60607" w14:textId="77777777" w:rsidR="00FD1744" w:rsidRPr="00FD1744" w:rsidRDefault="00FD1744" w:rsidP="0005601F">
            <w:pPr>
              <w:jc w:val="both"/>
              <w:rPr>
                <w:rFonts w:eastAsia="Arial Narrow" w:cs="Arial Narrow"/>
                <w:iCs/>
                <w:sz w:val="18"/>
                <w:szCs w:val="18"/>
              </w:rPr>
            </w:pPr>
          </w:p>
        </w:tc>
      </w:tr>
      <w:tr w:rsidR="00FD1744" w:rsidRPr="00FD1744" w14:paraId="42D30FB3" w14:textId="77777777" w:rsidTr="00455147">
        <w:trPr>
          <w:cnfStyle w:val="000000100000" w:firstRow="0" w:lastRow="0" w:firstColumn="0" w:lastColumn="0" w:oddVBand="0" w:evenVBand="0" w:oddHBand="1" w:evenHBand="0" w:firstRowFirstColumn="0" w:firstRowLastColumn="0" w:lastRowFirstColumn="0" w:lastRowLastColumn="0"/>
        </w:trPr>
        <w:tc>
          <w:tcPr>
            <w:tcW w:w="562" w:type="dxa"/>
          </w:tcPr>
          <w:p w14:paraId="624FE53C"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6</w:t>
            </w:r>
          </w:p>
        </w:tc>
        <w:tc>
          <w:tcPr>
            <w:tcW w:w="2268" w:type="dxa"/>
          </w:tcPr>
          <w:p w14:paraId="2E1A086A"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Número de informes del RUNAP validados y aprobados por el líder del proceso Fortalecimiento del SINAP.</w:t>
            </w:r>
          </w:p>
        </w:tc>
        <w:tc>
          <w:tcPr>
            <w:tcW w:w="2410" w:type="dxa"/>
          </w:tcPr>
          <w:p w14:paraId="37C18747"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Verificar la validación y aprobación de los informes RUNAP por el líder del proceso Fortalecimiento del SINAP.</w:t>
            </w:r>
          </w:p>
        </w:tc>
        <w:tc>
          <w:tcPr>
            <w:tcW w:w="2410" w:type="dxa"/>
          </w:tcPr>
          <w:p w14:paraId="166F6E2F"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IV = Reportes del RUNAP validados y aprobados</w:t>
            </w:r>
          </w:p>
          <w:p w14:paraId="4BE2CE2D"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RR = Número de reportes RUNAP validados y aprobados</w:t>
            </w:r>
          </w:p>
        </w:tc>
        <w:tc>
          <w:tcPr>
            <w:tcW w:w="2126" w:type="dxa"/>
          </w:tcPr>
          <w:p w14:paraId="570C6AAA" w14:textId="77777777" w:rsidR="00FD1744" w:rsidRPr="00FD1744" w:rsidRDefault="00FD1744" w:rsidP="0005601F">
            <w:pPr>
              <w:jc w:val="both"/>
              <w:rPr>
                <w:rFonts w:eastAsia="Arial Narrow" w:cs="Arial Narrow"/>
                <w:iCs/>
                <w:sz w:val="18"/>
                <w:szCs w:val="18"/>
              </w:rPr>
            </w:pPr>
            <m:oMathPara>
              <m:oMathParaPr>
                <m:jc m:val="centerGroup"/>
              </m:oMathParaPr>
              <m:oMath>
                <m:r>
                  <w:rPr>
                    <w:rFonts w:ascii="Cambria Math" w:eastAsia="Arial Narrow" w:hAnsi="Cambria Math" w:cs="Arial Narrow"/>
                    <w:sz w:val="18"/>
                    <w:szCs w:val="18"/>
                    <w:lang w:val="es-CO"/>
                  </w:rPr>
                  <m:t>IV</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r>
                      <w:rPr>
                        <w:rFonts w:ascii="Cambria Math" w:eastAsia="Arial Narrow" w:hAnsi="Cambria Math" w:cs="Arial Narrow"/>
                        <w:sz w:val="18"/>
                        <w:szCs w:val="18"/>
                        <w:lang w:val="es-CO"/>
                      </w:rPr>
                      <m:t>RR</m:t>
                    </m:r>
                  </m:e>
                </m:nary>
              </m:oMath>
            </m:oMathPara>
          </w:p>
          <w:p w14:paraId="1264DF31" w14:textId="77777777" w:rsidR="00FD1744" w:rsidRPr="00FD1744" w:rsidRDefault="00FD1744" w:rsidP="0005601F">
            <w:pPr>
              <w:jc w:val="both"/>
              <w:rPr>
                <w:rFonts w:eastAsia="Arial Narrow" w:cs="Arial Narrow"/>
                <w:iCs/>
                <w:sz w:val="18"/>
                <w:szCs w:val="18"/>
              </w:rPr>
            </w:pPr>
          </w:p>
        </w:tc>
      </w:tr>
      <w:tr w:rsidR="00FD1744" w:rsidRPr="00FD1744" w14:paraId="6766B53C" w14:textId="77777777" w:rsidTr="00455147">
        <w:tc>
          <w:tcPr>
            <w:tcW w:w="562" w:type="dxa"/>
          </w:tcPr>
          <w:p w14:paraId="360E2902"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7</w:t>
            </w:r>
          </w:p>
        </w:tc>
        <w:tc>
          <w:tcPr>
            <w:tcW w:w="2268" w:type="dxa"/>
          </w:tcPr>
          <w:p w14:paraId="5848098B"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Número de Reportes publicados en el sitio web del RUNAP</w:t>
            </w:r>
          </w:p>
        </w:tc>
        <w:tc>
          <w:tcPr>
            <w:tcW w:w="2410" w:type="dxa"/>
          </w:tcPr>
          <w:p w14:paraId="5EA2EED6"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Identificar el número de reportes publicados en el sitio web del RUNAP</w:t>
            </w:r>
          </w:p>
        </w:tc>
        <w:tc>
          <w:tcPr>
            <w:tcW w:w="2410" w:type="dxa"/>
          </w:tcPr>
          <w:p w14:paraId="2BB183AD"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ID = Reportes RUNAP semestrales publicados en el sitio web del RUNAP</w:t>
            </w:r>
          </w:p>
          <w:p w14:paraId="541547F5"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RR = Número de reportes RUNAP validados y aprobados publicados en el sitio web del RUNAP</w:t>
            </w:r>
          </w:p>
        </w:tc>
        <w:tc>
          <w:tcPr>
            <w:tcW w:w="2126" w:type="dxa"/>
          </w:tcPr>
          <w:p w14:paraId="4F76601D" w14:textId="77777777" w:rsidR="00FD1744" w:rsidRPr="00FD1744" w:rsidRDefault="00FD1744" w:rsidP="0005601F">
            <w:pPr>
              <w:jc w:val="both"/>
              <w:rPr>
                <w:rFonts w:eastAsia="Arial Narrow" w:cs="Arial Narrow"/>
                <w:iCs/>
                <w:sz w:val="18"/>
                <w:szCs w:val="18"/>
              </w:rPr>
            </w:pPr>
            <m:oMathPara>
              <m:oMathParaPr>
                <m:jc m:val="centerGroup"/>
              </m:oMathParaPr>
              <m:oMath>
                <m:r>
                  <w:rPr>
                    <w:rFonts w:ascii="Cambria Math" w:eastAsia="Arial Narrow" w:hAnsi="Cambria Math" w:cs="Arial Narrow"/>
                    <w:sz w:val="18"/>
                    <w:szCs w:val="18"/>
                    <w:lang w:val="es-CO"/>
                  </w:rPr>
                  <m:t>ID</m:t>
                </m:r>
                <m:r>
                  <w:rPr>
                    <w:rFonts w:ascii="Cambria Math" w:eastAsia="Arial Narrow" w:hAnsi="Cambria Math" w:cs="Arial Narrow"/>
                    <w:sz w:val="18"/>
                    <w:szCs w:val="18"/>
                  </w:rPr>
                  <m:t>=</m:t>
                </m:r>
                <m:nary>
                  <m:naryPr>
                    <m:chr m:val="∑"/>
                    <m:subHide m:val="1"/>
                    <m:supHide m:val="1"/>
                    <m:ctrlPr>
                      <w:rPr>
                        <w:rFonts w:ascii="Cambria Math" w:eastAsia="Arial Narrow" w:hAnsi="Cambria Math" w:cs="Arial Narrow"/>
                        <w:i/>
                        <w:iCs/>
                        <w:sz w:val="18"/>
                        <w:szCs w:val="18"/>
                      </w:rPr>
                    </m:ctrlPr>
                  </m:naryPr>
                  <m:sub/>
                  <m:sup/>
                  <m:e>
                    <m:r>
                      <w:rPr>
                        <w:rFonts w:ascii="Cambria Math" w:eastAsia="Arial Narrow" w:hAnsi="Cambria Math" w:cs="Arial Narrow"/>
                        <w:sz w:val="18"/>
                        <w:szCs w:val="18"/>
                        <w:lang w:val="es-CO"/>
                      </w:rPr>
                      <m:t>RR</m:t>
                    </m:r>
                  </m:e>
                </m:nary>
              </m:oMath>
            </m:oMathPara>
          </w:p>
          <w:p w14:paraId="0B5217C6" w14:textId="77777777" w:rsidR="00FD1744" w:rsidRPr="00FD1744" w:rsidRDefault="00FD1744" w:rsidP="0005601F">
            <w:pPr>
              <w:jc w:val="both"/>
              <w:rPr>
                <w:rFonts w:eastAsia="Arial Narrow" w:cs="Arial Narrow"/>
                <w:iCs/>
                <w:sz w:val="18"/>
                <w:szCs w:val="18"/>
                <w:lang w:val="es-CO"/>
              </w:rPr>
            </w:pPr>
          </w:p>
        </w:tc>
      </w:tr>
      <w:tr w:rsidR="00FD1744" w:rsidRPr="00FD1744" w14:paraId="780BCFC7" w14:textId="77777777" w:rsidTr="00455147">
        <w:trPr>
          <w:cnfStyle w:val="000000100000" w:firstRow="0" w:lastRow="0" w:firstColumn="0" w:lastColumn="0" w:oddVBand="0" w:evenVBand="0" w:oddHBand="1" w:evenHBand="0" w:firstRowFirstColumn="0" w:firstRowLastColumn="0" w:lastRowFirstColumn="0" w:lastRowLastColumn="0"/>
        </w:trPr>
        <w:tc>
          <w:tcPr>
            <w:tcW w:w="562" w:type="dxa"/>
          </w:tcPr>
          <w:p w14:paraId="6A43A260" w14:textId="77777777" w:rsidR="00FD1744" w:rsidRPr="00FD1744" w:rsidRDefault="00FD1744" w:rsidP="0005601F">
            <w:pPr>
              <w:jc w:val="center"/>
              <w:rPr>
                <w:rFonts w:eastAsia="Arial Narrow" w:cs="Arial Narrow"/>
                <w:sz w:val="18"/>
                <w:szCs w:val="18"/>
              </w:rPr>
            </w:pPr>
            <w:r w:rsidRPr="00FD1744">
              <w:rPr>
                <w:rFonts w:eastAsia="Arial Narrow" w:cs="Arial Narrow"/>
                <w:sz w:val="18"/>
                <w:szCs w:val="18"/>
              </w:rPr>
              <w:t>8</w:t>
            </w:r>
          </w:p>
        </w:tc>
        <w:tc>
          <w:tcPr>
            <w:tcW w:w="2268" w:type="dxa"/>
          </w:tcPr>
          <w:p w14:paraId="3FB92613"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Número de informes finales elaborados para el proceso estadístico del RUNAP</w:t>
            </w:r>
          </w:p>
        </w:tc>
        <w:tc>
          <w:tcPr>
            <w:tcW w:w="2410" w:type="dxa"/>
          </w:tcPr>
          <w:p w14:paraId="3CF681A4"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Identificar el número de informes finales elaborados para el proceso estadístico implementado en la OE del RUNAP</w:t>
            </w:r>
          </w:p>
        </w:tc>
        <w:tc>
          <w:tcPr>
            <w:tcW w:w="2410" w:type="dxa"/>
          </w:tcPr>
          <w:p w14:paraId="57D84924"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IE = Informes finales anuales consolidados</w:t>
            </w:r>
          </w:p>
          <w:p w14:paraId="1F7ADEBE" w14:textId="77777777" w:rsidR="00FD1744" w:rsidRPr="00FD1744" w:rsidRDefault="00FD1744" w:rsidP="0005601F">
            <w:pPr>
              <w:jc w:val="both"/>
              <w:rPr>
                <w:rFonts w:eastAsia="Arial Narrow" w:cs="Arial Narrow"/>
                <w:sz w:val="18"/>
                <w:szCs w:val="18"/>
              </w:rPr>
            </w:pPr>
            <w:r w:rsidRPr="00FD1744">
              <w:rPr>
                <w:rFonts w:eastAsia="Arial Narrow" w:cs="Arial Narrow"/>
                <w:sz w:val="18"/>
                <w:szCs w:val="18"/>
              </w:rPr>
              <w:t>IF = Informe final anual consolidado</w:t>
            </w:r>
          </w:p>
        </w:tc>
        <w:tc>
          <w:tcPr>
            <w:tcW w:w="2126" w:type="dxa"/>
          </w:tcPr>
          <w:p w14:paraId="47BFF1BE" w14:textId="77777777" w:rsidR="00FD1744" w:rsidRPr="00FD1744" w:rsidRDefault="00FD1744" w:rsidP="0005601F">
            <w:pPr>
              <w:jc w:val="both"/>
              <w:rPr>
                <w:rFonts w:eastAsia="Arial Narrow" w:cs="Arial Narrow"/>
                <w:iCs/>
                <w:sz w:val="18"/>
                <w:szCs w:val="18"/>
              </w:rPr>
            </w:pPr>
            <m:oMathPara>
              <m:oMathParaPr>
                <m:jc m:val="centerGroup"/>
              </m:oMathParaPr>
              <m:oMath>
                <m:r>
                  <w:rPr>
                    <w:rFonts w:ascii="Cambria Math" w:eastAsia="Arial Narrow" w:hAnsi="Cambria Math" w:cs="Arial Narrow"/>
                    <w:sz w:val="18"/>
                    <w:szCs w:val="18"/>
                    <w:lang w:val="es-CO"/>
                  </w:rPr>
                  <m:t>I</m:t>
                </m:r>
                <m:r>
                  <w:rPr>
                    <w:rFonts w:ascii="Cambria Math" w:eastAsia="Arial Narrow" w:hAnsi="Cambria Math" w:cs="Arial Narrow"/>
                    <w:sz w:val="18"/>
                    <w:szCs w:val="18"/>
                  </w:rPr>
                  <m:t>E=</m:t>
                </m:r>
                <m:nary>
                  <m:naryPr>
                    <m:chr m:val="∑"/>
                    <m:subHide m:val="1"/>
                    <m:supHide m:val="1"/>
                    <m:ctrlPr>
                      <w:rPr>
                        <w:rFonts w:ascii="Cambria Math" w:eastAsia="Arial Narrow" w:hAnsi="Cambria Math" w:cs="Arial Narrow"/>
                        <w:i/>
                        <w:iCs/>
                        <w:sz w:val="18"/>
                        <w:szCs w:val="18"/>
                      </w:rPr>
                    </m:ctrlPr>
                  </m:naryPr>
                  <m:sub/>
                  <m:sup/>
                  <m:e>
                    <m:r>
                      <w:rPr>
                        <w:rFonts w:ascii="Cambria Math" w:eastAsia="Arial Narrow" w:hAnsi="Cambria Math" w:cs="Arial Narrow"/>
                        <w:sz w:val="18"/>
                        <w:szCs w:val="18"/>
                      </w:rPr>
                      <m:t>IF</m:t>
                    </m:r>
                  </m:e>
                </m:nary>
              </m:oMath>
            </m:oMathPara>
          </w:p>
          <w:p w14:paraId="29A9F43F" w14:textId="77777777" w:rsidR="00FD1744" w:rsidRPr="00FD1744" w:rsidRDefault="00FD1744" w:rsidP="0005601F">
            <w:pPr>
              <w:jc w:val="both"/>
              <w:rPr>
                <w:rFonts w:eastAsia="Arial Narrow" w:cs="Arial Narrow"/>
                <w:iCs/>
                <w:sz w:val="18"/>
                <w:szCs w:val="18"/>
                <w:lang w:val="es-CO"/>
              </w:rPr>
            </w:pPr>
          </w:p>
        </w:tc>
      </w:tr>
    </w:tbl>
    <w:p w14:paraId="782EFCA7" w14:textId="77777777" w:rsidR="00FD1744" w:rsidRPr="00FD1744" w:rsidRDefault="00FD1744" w:rsidP="00FD1744">
      <w:pPr>
        <w:shd w:val="clear" w:color="auto" w:fill="FFFFFF"/>
        <w:jc w:val="both"/>
        <w:rPr>
          <w:rFonts w:eastAsia="Arial Narrow" w:cs="Arial Narrow"/>
          <w:color w:val="000000"/>
        </w:rPr>
      </w:pPr>
    </w:p>
    <w:p w14:paraId="3D9F7A25" w14:textId="77777777" w:rsidR="00FD1744" w:rsidRPr="00FD1744" w:rsidRDefault="00FD1744" w:rsidP="00FD1744">
      <w:pPr>
        <w:shd w:val="clear" w:color="auto" w:fill="FFFFFF"/>
        <w:jc w:val="both"/>
        <w:rPr>
          <w:rFonts w:eastAsia="Arial Narrow" w:cs="Arial Narrow"/>
          <w:color w:val="000000"/>
        </w:rPr>
      </w:pPr>
    </w:p>
    <w:p w14:paraId="502CE0EA" w14:textId="77777777" w:rsidR="00FD1744" w:rsidRPr="00FD1744" w:rsidRDefault="00FD1744" w:rsidP="00FD1744">
      <w:pPr>
        <w:spacing w:before="120" w:after="120"/>
        <w:jc w:val="both"/>
        <w:rPr>
          <w:rFonts w:eastAsia="Arial Narrow" w:cs="Arial Narrow"/>
          <w:color w:val="000000"/>
        </w:rPr>
      </w:pPr>
      <w:bookmarkStart w:id="32" w:name="_heading=h.qsh70q" w:colFirst="0" w:colLast="0"/>
      <w:bookmarkEnd w:id="32"/>
      <w:r w:rsidRPr="00FD1744">
        <w:rPr>
          <w:rFonts w:eastAsia="Arial Narrow" w:cs="Arial Narrow"/>
          <w:color w:val="000000"/>
        </w:rPr>
        <w:t>Para finalizar, la Operación Estadística cuenta con los siguientes indicadores estadísticos:</w:t>
      </w:r>
    </w:p>
    <w:p w14:paraId="64BD58EE" w14:textId="77777777" w:rsidR="00FD1744" w:rsidRPr="00FD1744" w:rsidRDefault="00FD1744" w:rsidP="00FD1744">
      <w:pPr>
        <w:shd w:val="clear" w:color="auto" w:fill="FFFFFF"/>
        <w:jc w:val="both"/>
        <w:rPr>
          <w:rFonts w:eastAsia="Arial Narrow" w:cs="Arial Narrow"/>
          <w:color w:val="000000"/>
        </w:rPr>
      </w:pPr>
    </w:p>
    <w:tbl>
      <w:tblPr>
        <w:tblStyle w:val="Tablanormal2"/>
        <w:tblW w:w="9397" w:type="dxa"/>
        <w:tblLayout w:type="fixed"/>
        <w:tblLook w:val="0420" w:firstRow="1" w:lastRow="0" w:firstColumn="0" w:lastColumn="0" w:noHBand="0" w:noVBand="1"/>
      </w:tblPr>
      <w:tblGrid>
        <w:gridCol w:w="2349"/>
        <w:gridCol w:w="2349"/>
        <w:gridCol w:w="2349"/>
        <w:gridCol w:w="2350"/>
      </w:tblGrid>
      <w:tr w:rsidR="00FD1744" w:rsidRPr="00FD1744" w14:paraId="4728BE63" w14:textId="77777777" w:rsidTr="00455147">
        <w:trPr>
          <w:cnfStyle w:val="100000000000" w:firstRow="1" w:lastRow="0" w:firstColumn="0" w:lastColumn="0" w:oddVBand="0" w:evenVBand="0" w:oddHBand="0" w:evenHBand="0" w:firstRowFirstColumn="0" w:firstRowLastColumn="0" w:lastRowFirstColumn="0" w:lastRowLastColumn="0"/>
        </w:trPr>
        <w:tc>
          <w:tcPr>
            <w:tcW w:w="2349" w:type="dxa"/>
          </w:tcPr>
          <w:p w14:paraId="4F09A031"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NOMBRE DEL INDICADOR</w:t>
            </w:r>
          </w:p>
        </w:tc>
        <w:tc>
          <w:tcPr>
            <w:tcW w:w="2349" w:type="dxa"/>
          </w:tcPr>
          <w:p w14:paraId="3F5349B3"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OBJETIVO DEL INDICADOR</w:t>
            </w:r>
          </w:p>
        </w:tc>
        <w:tc>
          <w:tcPr>
            <w:tcW w:w="2349" w:type="dxa"/>
          </w:tcPr>
          <w:p w14:paraId="793F1FF5"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DESCRIPCIÓN VARIABLES DE CÁLCULO DEL INDICADOR</w:t>
            </w:r>
          </w:p>
        </w:tc>
        <w:tc>
          <w:tcPr>
            <w:tcW w:w="2350" w:type="dxa"/>
          </w:tcPr>
          <w:p w14:paraId="05B9E23C" w14:textId="77777777" w:rsidR="00FD1744" w:rsidRPr="00FD1744" w:rsidRDefault="00FD1744" w:rsidP="0005601F">
            <w:pPr>
              <w:jc w:val="center"/>
              <w:rPr>
                <w:rFonts w:eastAsia="Arial Narrow" w:cs="Arial Narrow"/>
                <w:color w:val="000000"/>
                <w:sz w:val="18"/>
                <w:szCs w:val="18"/>
              </w:rPr>
            </w:pPr>
            <w:r w:rsidRPr="00FD1744">
              <w:rPr>
                <w:rFonts w:eastAsia="Arial Narrow" w:cs="Arial Narrow"/>
                <w:color w:val="000000"/>
                <w:sz w:val="18"/>
                <w:szCs w:val="18"/>
              </w:rPr>
              <w:t>FÓRMULA DEL INDICADOR</w:t>
            </w:r>
          </w:p>
        </w:tc>
      </w:tr>
      <w:tr w:rsidR="00FD1744" w:rsidRPr="00FD1744" w14:paraId="752D22EC" w14:textId="77777777" w:rsidTr="00455147">
        <w:trPr>
          <w:cnfStyle w:val="000000100000" w:firstRow="0" w:lastRow="0" w:firstColumn="0" w:lastColumn="0" w:oddVBand="0" w:evenVBand="0" w:oddHBand="1" w:evenHBand="0" w:firstRowFirstColumn="0" w:firstRowLastColumn="0" w:lastRowFirstColumn="0" w:lastRowLastColumn="0"/>
        </w:trPr>
        <w:tc>
          <w:tcPr>
            <w:tcW w:w="2349" w:type="dxa"/>
          </w:tcPr>
          <w:p w14:paraId="011CA45A"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Porcentaje de extensión total (hectáreas) de áreas protegidas en el país integrantes del SINAP inscritas en el RUNAP.</w:t>
            </w:r>
          </w:p>
        </w:tc>
        <w:tc>
          <w:tcPr>
            <w:tcW w:w="2349" w:type="dxa"/>
          </w:tcPr>
          <w:p w14:paraId="42D9AFA4"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Determinar el porcentaje de extensión total (hectáreas) de áreas protegidas en el país integrantes del SINAP inscritas en el RUNAP.</w:t>
            </w:r>
          </w:p>
        </w:tc>
        <w:tc>
          <w:tcPr>
            <w:tcW w:w="2349" w:type="dxa"/>
          </w:tcPr>
          <w:p w14:paraId="34340118"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%AP: Porcentaje de extensión total de las áreas protegidas en el país integrantes del SINAP inscritas en el RUNAP</w:t>
            </w:r>
          </w:p>
          <w:p w14:paraId="4A1AC4D8" w14:textId="77777777" w:rsidR="00FD1744" w:rsidRPr="00FD1744" w:rsidRDefault="00FD1744" w:rsidP="0005601F">
            <w:pPr>
              <w:jc w:val="both"/>
              <w:rPr>
                <w:rFonts w:eastAsia="Arial Narrow" w:cs="Arial Narrow"/>
                <w:color w:val="000000"/>
                <w:sz w:val="18"/>
                <w:szCs w:val="18"/>
              </w:rPr>
            </w:pPr>
          </w:p>
          <w:p w14:paraId="7FFE651C"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EAP: Cantidad en extensión (hectáreas) de cada una de las áreas protegidas del país </w:t>
            </w:r>
            <w:r w:rsidRPr="00FD1744">
              <w:rPr>
                <w:rFonts w:eastAsia="Arial Narrow" w:cs="Arial Narrow"/>
                <w:color w:val="000000"/>
                <w:sz w:val="18"/>
                <w:szCs w:val="18"/>
              </w:rPr>
              <w:lastRenderedPageBreak/>
              <w:t>integrantes del SINAP e inscritas en el RUNAP</w:t>
            </w:r>
          </w:p>
          <w:p w14:paraId="5D79F0C9" w14:textId="77777777" w:rsidR="00FD1744" w:rsidRPr="00FD1744" w:rsidRDefault="00FD1744" w:rsidP="0005601F">
            <w:pPr>
              <w:jc w:val="both"/>
              <w:rPr>
                <w:rFonts w:eastAsia="Arial Narrow" w:cs="Arial Narrow"/>
                <w:color w:val="000000"/>
                <w:sz w:val="18"/>
                <w:szCs w:val="18"/>
              </w:rPr>
            </w:pPr>
          </w:p>
          <w:p w14:paraId="2A17348D"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EN: Cantidad en extensión (hectáreas) del territorio nacional </w:t>
            </w:r>
          </w:p>
        </w:tc>
        <w:tc>
          <w:tcPr>
            <w:tcW w:w="2350" w:type="dxa"/>
          </w:tcPr>
          <w:p w14:paraId="5747BD6B" w14:textId="77777777" w:rsidR="00FD1744" w:rsidRPr="00FD1744" w:rsidRDefault="00FD1744" w:rsidP="0005601F">
            <w:pPr>
              <w:jc w:val="center"/>
              <w:rPr>
                <w:rFonts w:eastAsia="Arial Narrow" w:cs="Arial Narrow"/>
                <w:color w:val="000000"/>
                <w:sz w:val="18"/>
                <w:szCs w:val="18"/>
              </w:rPr>
            </w:pPr>
          </w:p>
          <w:p w14:paraId="763A948C" w14:textId="77777777" w:rsidR="00FD1744" w:rsidRPr="00FD1744" w:rsidRDefault="00FD1744" w:rsidP="0005601F">
            <w:pPr>
              <w:jc w:val="center"/>
              <w:rPr>
                <w:rFonts w:eastAsia="Arial Narrow" w:cs="Arial Narrow"/>
                <w:color w:val="000000"/>
                <w:sz w:val="18"/>
                <w:szCs w:val="18"/>
              </w:rPr>
            </w:pPr>
          </w:p>
          <w:p w14:paraId="5AFFE275" w14:textId="77777777" w:rsidR="00FD1744" w:rsidRPr="00FD1744" w:rsidRDefault="00FD1744" w:rsidP="0005601F">
            <w:pPr>
              <w:jc w:val="center"/>
              <w:rPr>
                <w:rFonts w:eastAsia="Arial Narrow" w:cs="Arial Narrow"/>
                <w:color w:val="000000"/>
                <w:sz w:val="18"/>
                <w:szCs w:val="18"/>
              </w:rPr>
            </w:pPr>
          </w:p>
          <w:p w14:paraId="259F978B" w14:textId="77777777" w:rsidR="00FD1744" w:rsidRPr="00FD1744" w:rsidRDefault="00FD1744" w:rsidP="0005601F">
            <w:pPr>
              <w:jc w:val="center"/>
              <w:rPr>
                <w:rFonts w:eastAsia="Arial Narrow" w:cs="Arial Narrow"/>
                <w:color w:val="000000"/>
                <w:sz w:val="18"/>
                <w:szCs w:val="18"/>
              </w:rPr>
            </w:pPr>
          </w:p>
          <w:p w14:paraId="76857EB1" w14:textId="77777777" w:rsidR="00FD1744" w:rsidRPr="00FD1744" w:rsidRDefault="00FD1744" w:rsidP="0005601F">
            <w:pPr>
              <w:jc w:val="center"/>
              <w:rPr>
                <w:rFonts w:eastAsia="Cambria Math" w:cs="Cambria Math"/>
                <w:color w:val="000000"/>
                <w:sz w:val="18"/>
                <w:szCs w:val="18"/>
              </w:rPr>
            </w:pPr>
            <m:oMathPara>
              <m:oMath>
                <m:r>
                  <w:rPr>
                    <w:rFonts w:ascii="Cambria Math" w:eastAsia="Cambria Math" w:hAnsi="Cambria Math" w:cs="Cambria Math"/>
                    <w:color w:val="000000"/>
                    <w:sz w:val="18"/>
                    <w:szCs w:val="18"/>
                  </w:rPr>
                  <m:t>%AP= </m:t>
                </m:r>
                <m:f>
                  <m:fPr>
                    <m:ctrlPr>
                      <w:rPr>
                        <w:rFonts w:ascii="Cambria Math" w:eastAsia="Cambria Math" w:hAnsi="Cambria Math" w:cs="Cambria Math"/>
                        <w:color w:val="000000"/>
                        <w:sz w:val="18"/>
                        <w:szCs w:val="18"/>
                      </w:rPr>
                    </m:ctrlPr>
                  </m:fPr>
                  <m:num>
                    <m:nary>
                      <m:naryPr>
                        <m:chr m:val="∑"/>
                        <m:limLoc m:val="undOvr"/>
                        <m:subHide m:val="1"/>
                        <m:supHide m:val="1"/>
                        <m:ctrlPr>
                          <w:rPr>
                            <w:rFonts w:ascii="Cambria Math" w:eastAsia="Cambria Math" w:hAnsi="Cambria Math" w:cs="Cambria Math"/>
                            <w:i/>
                            <w:color w:val="000000"/>
                            <w:sz w:val="18"/>
                            <w:szCs w:val="18"/>
                          </w:rPr>
                        </m:ctrlPr>
                      </m:naryPr>
                      <m:sub/>
                      <m:sup/>
                      <m:e>
                        <m:r>
                          <w:rPr>
                            <w:rFonts w:ascii="Cambria Math" w:eastAsia="Cambria Math" w:hAnsi="Cambria Math" w:cs="Cambria Math"/>
                            <w:color w:val="000000"/>
                            <w:sz w:val="18"/>
                            <w:szCs w:val="18"/>
                          </w:rPr>
                          <m:t>EAP</m:t>
                        </m:r>
                      </m:e>
                    </m:nary>
                  </m:num>
                  <m:den>
                    <m:r>
                      <w:rPr>
                        <w:rFonts w:ascii="Cambria Math" w:eastAsia="Cambria Math" w:hAnsi="Cambria Math" w:cs="Cambria Math"/>
                        <w:color w:val="000000"/>
                        <w:sz w:val="18"/>
                        <w:szCs w:val="18"/>
                      </w:rPr>
                      <m:t>EN</m:t>
                    </m:r>
                  </m:den>
                </m:f>
                <m:r>
                  <w:rPr>
                    <w:rFonts w:ascii="Cambria Math" w:eastAsia="Cambria Math" w:hAnsi="Cambria Math" w:cs="Cambria Math"/>
                    <w:color w:val="000000"/>
                    <w:sz w:val="18"/>
                    <w:szCs w:val="18"/>
                  </w:rPr>
                  <m:t>×100</m:t>
                </m:r>
              </m:oMath>
            </m:oMathPara>
          </w:p>
          <w:p w14:paraId="7A5A4C46" w14:textId="77777777" w:rsidR="00FD1744" w:rsidRPr="00FD1744" w:rsidRDefault="00FD1744" w:rsidP="0005601F">
            <w:pPr>
              <w:jc w:val="both"/>
              <w:rPr>
                <w:rFonts w:eastAsia="Arial Narrow" w:cs="Arial Narrow"/>
                <w:color w:val="000000"/>
                <w:sz w:val="18"/>
                <w:szCs w:val="18"/>
              </w:rPr>
            </w:pPr>
          </w:p>
        </w:tc>
      </w:tr>
      <w:tr w:rsidR="00FD1744" w:rsidRPr="00FD1744" w14:paraId="1B51F697" w14:textId="77777777" w:rsidTr="00455147">
        <w:tc>
          <w:tcPr>
            <w:tcW w:w="2349" w:type="dxa"/>
          </w:tcPr>
          <w:p w14:paraId="5FA19D8F"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Porcentaje de extensión (hectáreas) terrestre de áreas protegidas en el país integrantes del SINAP inscritas en el RUNAP.</w:t>
            </w:r>
          </w:p>
        </w:tc>
        <w:tc>
          <w:tcPr>
            <w:tcW w:w="2349" w:type="dxa"/>
          </w:tcPr>
          <w:p w14:paraId="56267175"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Determinar el porcentaje de extensión (hectáreas) terrestre de áreas protegidas en el país integrantes del SINAP inscritas en el RUNAP con respecto al total en hectáreas del país.</w:t>
            </w:r>
          </w:p>
        </w:tc>
        <w:tc>
          <w:tcPr>
            <w:tcW w:w="2349" w:type="dxa"/>
          </w:tcPr>
          <w:p w14:paraId="1BDB6EAC"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%APT: Porcentaje de extensión (hectáreas) terrestre de áreas protegidas en el país integrantes del SINAP inscritas en el RUNAP</w:t>
            </w:r>
          </w:p>
          <w:p w14:paraId="4C3175CE" w14:textId="77777777" w:rsidR="00FD1744" w:rsidRPr="00FD1744" w:rsidRDefault="00FD1744" w:rsidP="0005601F">
            <w:pPr>
              <w:jc w:val="both"/>
              <w:rPr>
                <w:rFonts w:eastAsia="Arial Narrow" w:cs="Arial Narrow"/>
                <w:color w:val="000000"/>
                <w:sz w:val="18"/>
                <w:szCs w:val="18"/>
              </w:rPr>
            </w:pPr>
          </w:p>
          <w:p w14:paraId="208137F4"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EAPT: Cantidad en extensión (hectáreas) terrestre de cada una de las áreas protegidas en el país integrantes del SINAP inscritas en el RUNAP</w:t>
            </w:r>
          </w:p>
          <w:p w14:paraId="184C567F" w14:textId="77777777" w:rsidR="00FD1744" w:rsidRPr="00FD1744" w:rsidRDefault="00FD1744" w:rsidP="0005601F">
            <w:pPr>
              <w:jc w:val="both"/>
              <w:rPr>
                <w:rFonts w:eastAsia="Arial Narrow" w:cs="Arial Narrow"/>
                <w:color w:val="000000"/>
                <w:sz w:val="18"/>
                <w:szCs w:val="18"/>
              </w:rPr>
            </w:pPr>
          </w:p>
          <w:p w14:paraId="439F0B39"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 xml:space="preserve">ETN: Cantidad en extensión (hectáreas) terrestre del territorio nacional </w:t>
            </w:r>
          </w:p>
        </w:tc>
        <w:tc>
          <w:tcPr>
            <w:tcW w:w="2350" w:type="dxa"/>
          </w:tcPr>
          <w:p w14:paraId="477E4F51" w14:textId="77777777" w:rsidR="00FD1744" w:rsidRPr="00FD1744" w:rsidRDefault="00FD1744" w:rsidP="0005601F">
            <w:pPr>
              <w:jc w:val="center"/>
              <w:rPr>
                <w:rFonts w:eastAsia="Arial Narrow" w:cs="Arial Narrow"/>
                <w:color w:val="000000"/>
                <w:sz w:val="18"/>
                <w:szCs w:val="18"/>
              </w:rPr>
            </w:pPr>
          </w:p>
          <w:p w14:paraId="53B5A673" w14:textId="77777777" w:rsidR="00FD1744" w:rsidRPr="00FD1744" w:rsidRDefault="00FD1744" w:rsidP="0005601F">
            <w:pPr>
              <w:jc w:val="center"/>
              <w:rPr>
                <w:rFonts w:eastAsia="Cambria Math" w:cs="Cambria Math"/>
                <w:color w:val="000000"/>
                <w:sz w:val="18"/>
                <w:szCs w:val="18"/>
              </w:rPr>
            </w:pPr>
            <m:oMathPara>
              <m:oMath>
                <m:r>
                  <w:rPr>
                    <w:rFonts w:ascii="Cambria Math" w:eastAsia="Cambria Math" w:hAnsi="Cambria Math" w:cs="Cambria Math"/>
                    <w:color w:val="000000"/>
                    <w:sz w:val="18"/>
                    <w:szCs w:val="18"/>
                  </w:rPr>
                  <m:t>%APT= </m:t>
                </m:r>
                <m:f>
                  <m:fPr>
                    <m:ctrlPr>
                      <w:rPr>
                        <w:rFonts w:ascii="Cambria Math" w:eastAsia="Cambria Math" w:hAnsi="Cambria Math" w:cs="Cambria Math"/>
                        <w:i/>
                        <w:color w:val="000000"/>
                        <w:sz w:val="18"/>
                        <w:szCs w:val="18"/>
                      </w:rPr>
                    </m:ctrlPr>
                  </m:fPr>
                  <m:num>
                    <m:nary>
                      <m:naryPr>
                        <m:chr m:val="∑"/>
                        <m:limLoc m:val="undOvr"/>
                        <m:subHide m:val="1"/>
                        <m:supHide m:val="1"/>
                        <m:ctrlPr>
                          <w:rPr>
                            <w:rFonts w:ascii="Cambria Math" w:eastAsia="Cambria Math" w:hAnsi="Cambria Math" w:cs="Cambria Math"/>
                            <w:i/>
                            <w:color w:val="000000"/>
                            <w:sz w:val="18"/>
                            <w:szCs w:val="18"/>
                          </w:rPr>
                        </m:ctrlPr>
                      </m:naryPr>
                      <m:sub/>
                      <m:sup/>
                      <m:e>
                        <m:r>
                          <w:rPr>
                            <w:rFonts w:ascii="Cambria Math" w:eastAsia="Cambria Math" w:hAnsi="Cambria Math" w:cs="Cambria Math"/>
                            <w:color w:val="000000"/>
                            <w:sz w:val="18"/>
                            <w:szCs w:val="18"/>
                          </w:rPr>
                          <m:t>EAPT</m:t>
                        </m:r>
                      </m:e>
                    </m:nary>
                  </m:num>
                  <m:den>
                    <m:r>
                      <w:rPr>
                        <w:rFonts w:ascii="Cambria Math" w:eastAsia="Cambria Math" w:hAnsi="Cambria Math" w:cs="Cambria Math"/>
                        <w:color w:val="000000"/>
                        <w:sz w:val="18"/>
                        <w:szCs w:val="18"/>
                      </w:rPr>
                      <m:t>EAP</m:t>
                    </m:r>
                  </m:den>
                </m:f>
                <m:r>
                  <w:rPr>
                    <w:rFonts w:ascii="Cambria Math" w:eastAsia="Cambria Math" w:hAnsi="Cambria Math" w:cs="Cambria Math"/>
                    <w:color w:val="000000"/>
                    <w:sz w:val="18"/>
                    <w:szCs w:val="18"/>
                  </w:rPr>
                  <m:t>×100</m:t>
                </m:r>
              </m:oMath>
            </m:oMathPara>
          </w:p>
          <w:p w14:paraId="7ABF6350" w14:textId="77777777" w:rsidR="00FD1744" w:rsidRPr="00FD1744" w:rsidRDefault="00FD1744" w:rsidP="0005601F">
            <w:pPr>
              <w:jc w:val="center"/>
              <w:rPr>
                <w:rFonts w:eastAsia="Arial Narrow" w:cs="Arial Narrow"/>
                <w:color w:val="000000"/>
                <w:sz w:val="18"/>
                <w:szCs w:val="18"/>
                <w:lang w:val="es-CO"/>
              </w:rPr>
            </w:pPr>
          </w:p>
        </w:tc>
      </w:tr>
      <w:tr w:rsidR="00FD1744" w:rsidRPr="00FD1744" w14:paraId="37670DB4" w14:textId="77777777" w:rsidTr="00455147">
        <w:trPr>
          <w:cnfStyle w:val="000000100000" w:firstRow="0" w:lastRow="0" w:firstColumn="0" w:lastColumn="0" w:oddVBand="0" w:evenVBand="0" w:oddHBand="1" w:evenHBand="0" w:firstRowFirstColumn="0" w:firstRowLastColumn="0" w:lastRowFirstColumn="0" w:lastRowLastColumn="0"/>
        </w:trPr>
        <w:tc>
          <w:tcPr>
            <w:tcW w:w="2349" w:type="dxa"/>
          </w:tcPr>
          <w:p w14:paraId="326DC284"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Porcentaje de extensión (hectáreas) marina de áreas protegidas en el país integrantes del SINAP inscritas en el RUNAP</w:t>
            </w:r>
          </w:p>
        </w:tc>
        <w:tc>
          <w:tcPr>
            <w:tcW w:w="2349" w:type="dxa"/>
          </w:tcPr>
          <w:p w14:paraId="37CC1C9E"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Determinar el porcentaje de extensión (hectáreas) marina de áreas protegidas en el país integrantes del SINAP inscritas en el RUNAP con respecto al total en hectáreas del país.</w:t>
            </w:r>
          </w:p>
        </w:tc>
        <w:tc>
          <w:tcPr>
            <w:tcW w:w="2349" w:type="dxa"/>
          </w:tcPr>
          <w:p w14:paraId="2C72AAFF"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%APM: Porcentaje de extensión (hectáreas) marina de áreas protegidas en el país integrantes del SINAP inscritas en el RUNAP</w:t>
            </w:r>
          </w:p>
          <w:p w14:paraId="4616CB0F" w14:textId="77777777" w:rsidR="00FD1744" w:rsidRPr="00FD1744" w:rsidRDefault="00FD1744" w:rsidP="0005601F">
            <w:pPr>
              <w:jc w:val="both"/>
              <w:rPr>
                <w:rFonts w:eastAsia="Arial Narrow" w:cs="Arial Narrow"/>
                <w:color w:val="000000"/>
                <w:sz w:val="18"/>
                <w:szCs w:val="18"/>
              </w:rPr>
            </w:pPr>
          </w:p>
          <w:p w14:paraId="7378D0CB"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EAPM: Cantidad en extensión (hectáreas) marina de cada una de las áreas protegidas en el país integrantes del SINAP inscritas en el RUNAP</w:t>
            </w:r>
          </w:p>
          <w:p w14:paraId="7CEEED7C" w14:textId="77777777" w:rsidR="00FD1744" w:rsidRPr="00FD1744" w:rsidRDefault="00FD1744" w:rsidP="0005601F">
            <w:pPr>
              <w:jc w:val="both"/>
              <w:rPr>
                <w:rFonts w:eastAsia="Arial Narrow" w:cs="Arial Narrow"/>
                <w:color w:val="000000"/>
                <w:sz w:val="18"/>
                <w:szCs w:val="18"/>
              </w:rPr>
            </w:pPr>
          </w:p>
          <w:p w14:paraId="7519A40E"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EMN: Cantidad en extensión (hectáreas) marino del territorio nacional</w:t>
            </w:r>
          </w:p>
        </w:tc>
        <w:tc>
          <w:tcPr>
            <w:tcW w:w="2350" w:type="dxa"/>
          </w:tcPr>
          <w:p w14:paraId="73B7B095" w14:textId="77777777" w:rsidR="00FD1744" w:rsidRPr="00FD1744" w:rsidRDefault="00FD1744" w:rsidP="0005601F">
            <w:pPr>
              <w:jc w:val="center"/>
              <w:rPr>
                <w:rFonts w:eastAsia="Arial Narrow" w:cs="Arial Narrow"/>
                <w:color w:val="000000"/>
                <w:sz w:val="18"/>
                <w:szCs w:val="18"/>
              </w:rPr>
            </w:pPr>
          </w:p>
          <w:p w14:paraId="68FE3BF0" w14:textId="77777777" w:rsidR="00FD1744" w:rsidRPr="00FD1744" w:rsidRDefault="00FD1744" w:rsidP="0005601F">
            <w:pPr>
              <w:jc w:val="center"/>
              <w:rPr>
                <w:rFonts w:eastAsia="Arial Narrow" w:cs="Arial Narrow"/>
                <w:color w:val="000000"/>
                <w:sz w:val="18"/>
                <w:szCs w:val="18"/>
              </w:rPr>
            </w:pPr>
          </w:p>
          <w:p w14:paraId="7C4E511B" w14:textId="77777777" w:rsidR="00FD1744" w:rsidRPr="00FD1744" w:rsidRDefault="00FD1744" w:rsidP="0005601F">
            <w:pPr>
              <w:jc w:val="center"/>
              <w:rPr>
                <w:rFonts w:eastAsia="Arial Narrow" w:cs="Arial Narrow"/>
                <w:color w:val="000000"/>
                <w:sz w:val="18"/>
                <w:szCs w:val="18"/>
              </w:rPr>
            </w:pPr>
          </w:p>
          <w:p w14:paraId="08260954" w14:textId="77777777" w:rsidR="00FD1744" w:rsidRPr="00FD1744" w:rsidRDefault="00FD1744" w:rsidP="0005601F">
            <w:pPr>
              <w:jc w:val="center"/>
              <w:rPr>
                <w:rFonts w:eastAsia="Arial Narrow" w:cs="Arial Narrow"/>
                <w:color w:val="000000"/>
                <w:sz w:val="18"/>
                <w:szCs w:val="18"/>
              </w:rPr>
            </w:pPr>
          </w:p>
          <w:p w14:paraId="364096A3" w14:textId="77777777" w:rsidR="00FD1744" w:rsidRPr="00FD1744" w:rsidRDefault="00FD1744" w:rsidP="0005601F">
            <w:pPr>
              <w:jc w:val="center"/>
              <w:rPr>
                <w:rFonts w:eastAsia="Arial Narrow" w:cs="Arial Narrow"/>
                <w:color w:val="000000"/>
                <w:sz w:val="18"/>
                <w:szCs w:val="18"/>
              </w:rPr>
            </w:pPr>
          </w:p>
          <w:p w14:paraId="66DFAAC1" w14:textId="77777777" w:rsidR="00FD1744" w:rsidRPr="00FD1744" w:rsidRDefault="00FD1744" w:rsidP="0005601F">
            <w:pPr>
              <w:jc w:val="center"/>
              <w:rPr>
                <w:rFonts w:eastAsia="Cambria Math" w:cs="Cambria Math"/>
                <w:color w:val="000000"/>
                <w:sz w:val="18"/>
                <w:szCs w:val="18"/>
              </w:rPr>
            </w:pPr>
          </w:p>
          <w:p w14:paraId="2DA68927" w14:textId="77777777" w:rsidR="00FD1744" w:rsidRPr="00FD1744" w:rsidRDefault="00FD1744" w:rsidP="0005601F">
            <w:pPr>
              <w:jc w:val="center"/>
              <w:rPr>
                <w:rFonts w:eastAsia="Cambria Math" w:cs="Cambria Math"/>
                <w:color w:val="000000"/>
                <w:sz w:val="18"/>
                <w:szCs w:val="18"/>
              </w:rPr>
            </w:pPr>
            <m:oMathPara>
              <m:oMath>
                <m:r>
                  <w:rPr>
                    <w:rFonts w:ascii="Cambria Math" w:eastAsia="Cambria Math" w:hAnsi="Cambria Math" w:cs="Cambria Math"/>
                    <w:color w:val="000000"/>
                    <w:sz w:val="18"/>
                    <w:szCs w:val="18"/>
                  </w:rPr>
                  <m:t>%APM= </m:t>
                </m:r>
                <m:f>
                  <m:fPr>
                    <m:ctrlPr>
                      <w:rPr>
                        <w:rFonts w:ascii="Cambria Math" w:eastAsia="Cambria Math" w:hAnsi="Cambria Math" w:cs="Cambria Math"/>
                        <w:i/>
                        <w:color w:val="000000"/>
                        <w:sz w:val="18"/>
                        <w:szCs w:val="18"/>
                      </w:rPr>
                    </m:ctrlPr>
                  </m:fPr>
                  <m:num>
                    <m:nary>
                      <m:naryPr>
                        <m:chr m:val="∑"/>
                        <m:limLoc m:val="undOvr"/>
                        <m:subHide m:val="1"/>
                        <m:supHide m:val="1"/>
                        <m:ctrlPr>
                          <w:rPr>
                            <w:rFonts w:ascii="Cambria Math" w:eastAsia="Cambria Math" w:hAnsi="Cambria Math" w:cs="Cambria Math"/>
                            <w:i/>
                            <w:color w:val="000000"/>
                            <w:sz w:val="18"/>
                            <w:szCs w:val="18"/>
                          </w:rPr>
                        </m:ctrlPr>
                      </m:naryPr>
                      <m:sub/>
                      <m:sup/>
                      <m:e>
                        <m:r>
                          <w:rPr>
                            <w:rFonts w:ascii="Cambria Math" w:eastAsia="Cambria Math" w:hAnsi="Cambria Math" w:cs="Cambria Math"/>
                            <w:color w:val="000000"/>
                            <w:sz w:val="18"/>
                            <w:szCs w:val="18"/>
                          </w:rPr>
                          <m:t>EAPM</m:t>
                        </m:r>
                      </m:e>
                    </m:nary>
                  </m:num>
                  <m:den>
                    <m:r>
                      <w:rPr>
                        <w:rFonts w:ascii="Cambria Math" w:eastAsia="Cambria Math" w:hAnsi="Cambria Math" w:cs="Cambria Math"/>
                        <w:color w:val="000000"/>
                        <w:sz w:val="18"/>
                        <w:szCs w:val="18"/>
                      </w:rPr>
                      <m:t>EMN</m:t>
                    </m:r>
                  </m:den>
                </m:f>
                <m:r>
                  <w:rPr>
                    <w:rFonts w:ascii="Cambria Math" w:eastAsia="Cambria Math" w:hAnsi="Cambria Math" w:cs="Cambria Math"/>
                    <w:color w:val="000000"/>
                    <w:sz w:val="18"/>
                    <w:szCs w:val="18"/>
                  </w:rPr>
                  <m:t>×100</m:t>
                </m:r>
              </m:oMath>
            </m:oMathPara>
          </w:p>
          <w:p w14:paraId="68E86B3E" w14:textId="77777777" w:rsidR="00FD1744" w:rsidRPr="00FD1744" w:rsidRDefault="00FD1744" w:rsidP="0005601F">
            <w:pPr>
              <w:jc w:val="both"/>
              <w:rPr>
                <w:rFonts w:eastAsia="Arial Narrow" w:cs="Arial Narrow"/>
                <w:color w:val="000000"/>
                <w:sz w:val="18"/>
                <w:szCs w:val="18"/>
              </w:rPr>
            </w:pPr>
          </w:p>
        </w:tc>
      </w:tr>
      <w:tr w:rsidR="00FD1744" w:rsidRPr="00FD1744" w14:paraId="19AB2A70" w14:textId="77777777" w:rsidTr="00455147">
        <w:tc>
          <w:tcPr>
            <w:tcW w:w="2349" w:type="dxa"/>
          </w:tcPr>
          <w:p w14:paraId="0785869D"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Número de áreas protegidas en el país integrantes del SINAP inscritas en el RUNAP</w:t>
            </w:r>
          </w:p>
        </w:tc>
        <w:tc>
          <w:tcPr>
            <w:tcW w:w="2349" w:type="dxa"/>
          </w:tcPr>
          <w:p w14:paraId="2889EECE"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Determinar el número de áreas protegidas en el país integrantes del SINAP inscritas en el RUNAP.</w:t>
            </w:r>
          </w:p>
        </w:tc>
        <w:tc>
          <w:tcPr>
            <w:tcW w:w="2349" w:type="dxa"/>
          </w:tcPr>
          <w:p w14:paraId="4E9B3066"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TAP: Total áreas protegidas en el país integrantes del SINAP inscritas en el RUNAP</w:t>
            </w:r>
          </w:p>
          <w:p w14:paraId="329C918C" w14:textId="77777777" w:rsidR="00FD1744" w:rsidRPr="00FD1744" w:rsidRDefault="00FD1744" w:rsidP="0005601F">
            <w:pPr>
              <w:jc w:val="both"/>
              <w:rPr>
                <w:rFonts w:eastAsia="Arial Narrow" w:cs="Arial Narrow"/>
                <w:color w:val="000000"/>
                <w:sz w:val="18"/>
                <w:szCs w:val="18"/>
              </w:rPr>
            </w:pPr>
          </w:p>
          <w:p w14:paraId="3B886F31"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AP: Área protegida</w:t>
            </w:r>
          </w:p>
        </w:tc>
        <w:tc>
          <w:tcPr>
            <w:tcW w:w="2350" w:type="dxa"/>
          </w:tcPr>
          <w:p w14:paraId="7C1E81A4" w14:textId="77777777" w:rsidR="00FD1744" w:rsidRPr="00FD1744" w:rsidRDefault="00FD1744" w:rsidP="0005601F">
            <w:pPr>
              <w:jc w:val="both"/>
              <w:rPr>
                <w:rFonts w:eastAsia="Arial Narrow" w:cs="Arial Narrow"/>
                <w:color w:val="000000"/>
                <w:sz w:val="18"/>
                <w:szCs w:val="18"/>
              </w:rPr>
            </w:pPr>
          </w:p>
          <w:p w14:paraId="39605E6C" w14:textId="77777777" w:rsidR="00FD1744" w:rsidRPr="00FD1744" w:rsidRDefault="00FD1744" w:rsidP="0005601F">
            <w:pPr>
              <w:jc w:val="both"/>
              <w:rPr>
                <w:rFonts w:eastAsia="Arial Narrow" w:cs="Arial Narrow"/>
                <w:color w:val="000000"/>
                <w:sz w:val="18"/>
                <w:szCs w:val="18"/>
              </w:rPr>
            </w:pPr>
          </w:p>
          <w:p w14:paraId="41133A2A" w14:textId="77777777" w:rsidR="00FD1744" w:rsidRPr="00FD1744" w:rsidRDefault="00FD1744" w:rsidP="0005601F">
            <w:pPr>
              <w:jc w:val="center"/>
              <w:rPr>
                <w:rFonts w:eastAsia="Arial Narrow" w:cs="Arial Narrow"/>
                <w:color w:val="000000"/>
                <w:sz w:val="18"/>
                <w:szCs w:val="18"/>
              </w:rPr>
            </w:pPr>
            <m:oMathPara>
              <m:oMath>
                <m:r>
                  <w:rPr>
                    <w:rFonts w:ascii="Cambria Math" w:eastAsia="Arial Narrow" w:hAnsi="Cambria Math" w:cs="Arial Narrow"/>
                    <w:color w:val="000000"/>
                    <w:sz w:val="18"/>
                    <w:szCs w:val="18"/>
                  </w:rPr>
                  <m:t>TAP=</m:t>
                </m:r>
                <m:nary>
                  <m:naryPr>
                    <m:chr m:val="∑"/>
                    <m:limLoc m:val="undOvr"/>
                    <m:subHide m:val="1"/>
                    <m:supHide m:val="1"/>
                    <m:ctrlPr>
                      <w:rPr>
                        <w:rFonts w:ascii="Cambria Math" w:eastAsia="Arial Narrow" w:hAnsi="Cambria Math" w:cs="Arial Narrow"/>
                        <w:i/>
                        <w:color w:val="000000"/>
                        <w:sz w:val="18"/>
                        <w:szCs w:val="18"/>
                      </w:rPr>
                    </m:ctrlPr>
                  </m:naryPr>
                  <m:sub/>
                  <m:sup/>
                  <m:e>
                    <m:r>
                      <w:rPr>
                        <w:rFonts w:ascii="Cambria Math" w:eastAsia="Arial Narrow" w:hAnsi="Cambria Math" w:cs="Arial Narrow"/>
                        <w:color w:val="000000"/>
                        <w:sz w:val="18"/>
                        <w:szCs w:val="18"/>
                      </w:rPr>
                      <m:t>AP</m:t>
                    </m:r>
                  </m:e>
                </m:nary>
              </m:oMath>
            </m:oMathPara>
          </w:p>
        </w:tc>
      </w:tr>
      <w:tr w:rsidR="00FD1744" w:rsidRPr="00FD1744" w14:paraId="69AC45C9" w14:textId="77777777" w:rsidTr="00455147">
        <w:trPr>
          <w:cnfStyle w:val="000000100000" w:firstRow="0" w:lastRow="0" w:firstColumn="0" w:lastColumn="0" w:oddVBand="0" w:evenVBand="0" w:oddHBand="1" w:evenHBand="0" w:firstRowFirstColumn="0" w:firstRowLastColumn="0" w:lastRowFirstColumn="0" w:lastRowLastColumn="0"/>
        </w:trPr>
        <w:tc>
          <w:tcPr>
            <w:tcW w:w="2349" w:type="dxa"/>
          </w:tcPr>
          <w:p w14:paraId="5687C19C"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Áreas protegidas registradas en el Registro Único Nacional de Áreas Protegidas.</w:t>
            </w:r>
            <w:r w:rsidRPr="00FD1744">
              <w:rPr>
                <w:rStyle w:val="Refdenotaalpie"/>
                <w:rFonts w:eastAsia="Arial Narrow" w:cs="Arial Narrow"/>
                <w:color w:val="000000"/>
                <w:sz w:val="18"/>
                <w:szCs w:val="18"/>
              </w:rPr>
              <w:footnoteReference w:id="4"/>
            </w:r>
          </w:p>
        </w:tc>
        <w:tc>
          <w:tcPr>
            <w:tcW w:w="2349" w:type="dxa"/>
          </w:tcPr>
          <w:p w14:paraId="311B5CFB"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Medir el número de áreas inscritas en el ejercicio de la administración Registro Único Nacional de áreas protegidas - RUNAP</w:t>
            </w:r>
          </w:p>
        </w:tc>
        <w:tc>
          <w:tcPr>
            <w:tcW w:w="2349" w:type="dxa"/>
          </w:tcPr>
          <w:p w14:paraId="01CAE4D3"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SRUNAP = Número en Hectáreas de áreas protegidas inscritas en el RUNAP</w:t>
            </w:r>
          </w:p>
          <w:p w14:paraId="5FB92BBF" w14:textId="77777777" w:rsidR="00FD1744" w:rsidRPr="00FD1744" w:rsidRDefault="00FD1744" w:rsidP="0005601F">
            <w:pPr>
              <w:jc w:val="both"/>
              <w:rPr>
                <w:rFonts w:eastAsia="Arial Narrow" w:cs="Arial Narrow"/>
                <w:color w:val="000000"/>
                <w:sz w:val="18"/>
                <w:szCs w:val="18"/>
              </w:rPr>
            </w:pPr>
          </w:p>
          <w:p w14:paraId="5DD027F6" w14:textId="77777777" w:rsidR="00FD1744" w:rsidRPr="00FD1744" w:rsidRDefault="00FD1744" w:rsidP="0005601F">
            <w:pPr>
              <w:jc w:val="both"/>
              <w:rPr>
                <w:rFonts w:eastAsia="Arial Narrow" w:cs="Arial Narrow"/>
                <w:color w:val="000000"/>
                <w:sz w:val="18"/>
                <w:szCs w:val="18"/>
              </w:rPr>
            </w:pPr>
            <w:r w:rsidRPr="00FD1744">
              <w:rPr>
                <w:rFonts w:eastAsia="Arial Narrow" w:cs="Arial Narrow"/>
                <w:color w:val="000000"/>
                <w:sz w:val="18"/>
                <w:szCs w:val="18"/>
              </w:rPr>
              <w:t>AA = Áreas Inscritas en el RUNAP</w:t>
            </w:r>
          </w:p>
        </w:tc>
        <w:tc>
          <w:tcPr>
            <w:tcW w:w="2350" w:type="dxa"/>
          </w:tcPr>
          <w:p w14:paraId="1599F697" w14:textId="77777777" w:rsidR="00FD1744" w:rsidRPr="00FD1744" w:rsidRDefault="00FD1744" w:rsidP="0005601F">
            <w:pPr>
              <w:jc w:val="center"/>
              <w:rPr>
                <w:rFonts w:eastAsia="Arial Narrow" w:cs="Arial Narrow"/>
                <w:color w:val="000000"/>
                <w:sz w:val="18"/>
                <w:szCs w:val="18"/>
              </w:rPr>
            </w:pPr>
          </w:p>
          <w:p w14:paraId="4E95B9C0" w14:textId="77777777" w:rsidR="00FD1744" w:rsidRPr="00FD1744" w:rsidRDefault="00FD1744" w:rsidP="0005601F">
            <w:pPr>
              <w:jc w:val="center"/>
              <w:rPr>
                <w:rFonts w:eastAsia="Cambria Math" w:cs="Cambria Math"/>
                <w:color w:val="000000"/>
                <w:sz w:val="18"/>
                <w:szCs w:val="18"/>
              </w:rPr>
            </w:pPr>
            <m:oMathPara>
              <m:oMath>
                <m:r>
                  <w:rPr>
                    <w:rFonts w:ascii="Cambria Math" w:eastAsia="Cambria Math" w:hAnsi="Cambria Math" w:cs="Cambria Math"/>
                    <w:color w:val="000000"/>
                    <w:sz w:val="18"/>
                    <w:szCs w:val="18"/>
                  </w:rPr>
                  <m:t>SRUNAP=</m:t>
                </m:r>
                <m:nary>
                  <m:naryPr>
                    <m:chr m:val="∑"/>
                    <m:limLoc m:val="undOvr"/>
                    <m:subHide m:val="1"/>
                    <m:supHide m:val="1"/>
                    <m:ctrlPr>
                      <w:rPr>
                        <w:rFonts w:ascii="Cambria Math" w:eastAsia="Cambria Math" w:hAnsi="Cambria Math" w:cs="Cambria Math"/>
                        <w:i/>
                        <w:color w:val="000000"/>
                        <w:sz w:val="18"/>
                        <w:szCs w:val="18"/>
                      </w:rPr>
                    </m:ctrlPr>
                  </m:naryPr>
                  <m:sub/>
                  <m:sup/>
                  <m:e>
                    <m:r>
                      <w:rPr>
                        <w:rFonts w:ascii="Cambria Math" w:eastAsia="Cambria Math" w:hAnsi="Cambria Math" w:cs="Cambria Math"/>
                        <w:color w:val="000000"/>
                        <w:sz w:val="18"/>
                        <w:szCs w:val="18"/>
                      </w:rPr>
                      <m:t>AA</m:t>
                    </m:r>
                  </m:e>
                </m:nary>
              </m:oMath>
            </m:oMathPara>
          </w:p>
          <w:p w14:paraId="6103CBBF" w14:textId="77777777" w:rsidR="00FD1744" w:rsidRPr="00FD1744" w:rsidRDefault="00FD1744" w:rsidP="0005601F">
            <w:pPr>
              <w:jc w:val="center"/>
              <w:rPr>
                <w:rFonts w:eastAsia="Arial Narrow" w:cs="Arial Narrow"/>
                <w:color w:val="000000"/>
                <w:sz w:val="18"/>
                <w:szCs w:val="18"/>
              </w:rPr>
            </w:pPr>
          </w:p>
        </w:tc>
      </w:tr>
    </w:tbl>
    <w:p w14:paraId="10FE2356" w14:textId="77777777" w:rsidR="00FD1744" w:rsidRPr="00FD1744" w:rsidRDefault="00FD1744" w:rsidP="00FD1744">
      <w:pPr>
        <w:shd w:val="clear" w:color="auto" w:fill="FFFFFF"/>
        <w:jc w:val="both"/>
        <w:rPr>
          <w:rFonts w:eastAsia="Arial Narrow" w:cs="Arial Narrow"/>
          <w:color w:val="000000"/>
        </w:rPr>
      </w:pPr>
    </w:p>
    <w:p w14:paraId="009E62A1"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Para mayor detalle de los indicadores empleados en la operación estadística de áreas protegidas integrantes del SINAP inscritas en el RUNAP, se recomienda consultar las hojas metodológicas </w:t>
      </w:r>
      <w:r w:rsidRPr="00FD1744">
        <w:rPr>
          <w:rFonts w:eastAsia="Arial Narrow" w:cs="Arial Narrow"/>
          <w:color w:val="000000"/>
        </w:rPr>
        <w:lastRenderedPageBreak/>
        <w:t>correspondientes del proceso Fortalecimiento del SINAP, donde se identifica su frecuencia, fórmula y descripción metodológica, entre otros aspectos.</w:t>
      </w:r>
    </w:p>
    <w:p w14:paraId="573A596F" w14:textId="77777777" w:rsidR="00FD1744" w:rsidRPr="00FD1744" w:rsidRDefault="00FD1744" w:rsidP="00DC4D49">
      <w:pPr>
        <w:pStyle w:val="Ttulo3"/>
        <w:rPr>
          <w:szCs w:val="24"/>
        </w:rPr>
      </w:pPr>
      <w:bookmarkStart w:id="33" w:name="_Toc204094250"/>
      <w:bookmarkStart w:id="34" w:name="_Toc204354180"/>
      <w:r w:rsidRPr="00FD1744">
        <w:rPr>
          <w:szCs w:val="24"/>
        </w:rPr>
        <w:t>Plan de resultados</w:t>
      </w:r>
      <w:bookmarkEnd w:id="33"/>
      <w:bookmarkEnd w:id="34"/>
    </w:p>
    <w:p w14:paraId="7485D1D6"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El sitio web del RUNAP </w:t>
      </w:r>
      <w:hyperlink r:id="rId21">
        <w:r w:rsidRPr="00FD1744">
          <w:rPr>
            <w:rFonts w:eastAsia="Arial Narrow" w:cs="Arial Narrow"/>
            <w:color w:val="000000"/>
          </w:rPr>
          <w:t>https://runap.parquesnacionales.gov.co/</w:t>
        </w:r>
      </w:hyperlink>
      <w:r w:rsidRPr="00FD1744">
        <w:rPr>
          <w:rFonts w:eastAsia="Arial Narrow" w:cs="Arial Narrow"/>
          <w:color w:val="000000"/>
        </w:rPr>
        <w:t>, ofrece información estadística sobre las áreas protegidas del país. A través de esta plataforma, cualquier persona puede acceder a los datos disponibles, entre los cuales se puede visualizar:</w:t>
      </w:r>
    </w:p>
    <w:p w14:paraId="4CCFF43B" w14:textId="77777777" w:rsidR="00FD1744" w:rsidRPr="00FD1744" w:rsidRDefault="00FD1744" w:rsidP="00FD1744">
      <w:pPr>
        <w:shd w:val="clear" w:color="auto" w:fill="FFFFFF"/>
        <w:jc w:val="both"/>
        <w:rPr>
          <w:rFonts w:eastAsia="Arial Narrow" w:cs="Arial Narrow"/>
          <w:color w:val="000000"/>
        </w:rPr>
      </w:pPr>
    </w:p>
    <w:p w14:paraId="60D94E14"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El dato de la cantidad de hectáreas totales terrestres del país por acto administrativo.</w:t>
      </w:r>
    </w:p>
    <w:p w14:paraId="0B953C85"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El dato de la cantidad de hectáreas totales marinas del país por acto administrativo.</w:t>
      </w:r>
    </w:p>
    <w:p w14:paraId="773F7954"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rPr>
      </w:pPr>
      <w:r w:rsidRPr="00FD1744">
        <w:rPr>
          <w:rFonts w:eastAsia="Arial Narrow" w:cs="Arial Narrow"/>
        </w:rPr>
        <w:t>El dato de la cantidad de hectáreas totales terrestres del país por visualización geográfica.</w:t>
      </w:r>
    </w:p>
    <w:p w14:paraId="591E8280"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rPr>
      </w:pPr>
      <w:r w:rsidRPr="00FD1744">
        <w:rPr>
          <w:rFonts w:eastAsia="Arial Narrow" w:cs="Arial Narrow"/>
        </w:rPr>
        <w:t>El dato de la cantidad de hectáreas totales marinas del país por visualización geográfica.</w:t>
      </w:r>
    </w:p>
    <w:p w14:paraId="0281536D"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Los gráficos comparativos del total de hectáreas en áreas protegidas en Colombia por visualización geográfica y por acto administrativo.</w:t>
      </w:r>
    </w:p>
    <w:p w14:paraId="366A37CB"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Tabla de las categorías de manejo SINAP con la cantidad en unidades de áreas protegidas en cada uno.</w:t>
      </w:r>
    </w:p>
    <w:p w14:paraId="23EB2D42"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 xml:space="preserve">Mapa de Colombia donde se visualizan las áreas protegidas que integran el SINAP y permite descargar la información cartográfica en formato </w:t>
      </w:r>
      <w:proofErr w:type="spellStart"/>
      <w:r w:rsidRPr="00FD1744">
        <w:rPr>
          <w:rFonts w:eastAsia="Arial Narrow" w:cs="Arial Narrow"/>
          <w:i/>
          <w:iCs/>
          <w:color w:val="000000"/>
        </w:rPr>
        <w:t>Shapefile</w:t>
      </w:r>
      <w:proofErr w:type="spellEnd"/>
      <w:r w:rsidRPr="00FD1744">
        <w:rPr>
          <w:rFonts w:eastAsia="Arial Narrow" w:cs="Arial Narrow"/>
          <w:color w:val="000000"/>
        </w:rPr>
        <w:t>.</w:t>
      </w:r>
    </w:p>
    <w:p w14:paraId="10340489"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El gráfico de barras con la cantidad en hectáreas de las áreas protegidas por Departamento.</w:t>
      </w:r>
    </w:p>
    <w:p w14:paraId="369EC127"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El gráfico de barras con la cantidad en hectáreas de las áreas protegidas por jurisdicción de las Autoridades Ambientales competentes (organizaciones).</w:t>
      </w:r>
    </w:p>
    <w:p w14:paraId="0364D6A7"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Gráfico con serie de tiempo donde se visualiza el crecimiento de las áreas protegidas en el país desde 1938, con desagregación terrestre y marina</w:t>
      </w:r>
      <w:r w:rsidRPr="00FD1744">
        <w:rPr>
          <w:rStyle w:val="Refdenotaalpie"/>
          <w:rFonts w:eastAsia="Arial Narrow" w:cs="Arial Narrow"/>
          <w:color w:val="000000"/>
        </w:rPr>
        <w:footnoteReference w:id="5"/>
      </w:r>
      <w:r w:rsidRPr="00FD1744">
        <w:rPr>
          <w:rFonts w:eastAsia="Arial Narrow" w:cs="Arial Narrow"/>
          <w:color w:val="000000"/>
        </w:rPr>
        <w:t>.</w:t>
      </w:r>
    </w:p>
    <w:p w14:paraId="4E8B8435"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El gráfico de barras con la cantidad en hectáreas de las áreas protegidas por Categoría SINAP, con desagregación terrestre y marina, por acto administrativo y geográfica.</w:t>
      </w:r>
    </w:p>
    <w:p w14:paraId="595BC04A" w14:textId="77777777" w:rsidR="00FD1744" w:rsidRPr="00FD1744" w:rsidRDefault="00FD1744" w:rsidP="00DC4D49">
      <w:pPr>
        <w:numPr>
          <w:ilvl w:val="0"/>
          <w:numId w:val="16"/>
        </w:numPr>
        <w:pBdr>
          <w:top w:val="nil"/>
          <w:left w:val="nil"/>
          <w:bottom w:val="nil"/>
          <w:right w:val="nil"/>
          <w:between w:val="nil"/>
        </w:pBdr>
        <w:spacing w:before="160" w:after="160"/>
        <w:ind w:left="680" w:hanging="340"/>
        <w:jc w:val="both"/>
        <w:rPr>
          <w:rFonts w:eastAsia="Arial Narrow" w:cs="Arial Narrow"/>
          <w:color w:val="000000"/>
        </w:rPr>
      </w:pPr>
      <w:r w:rsidRPr="00FD1744">
        <w:rPr>
          <w:rFonts w:eastAsia="Arial Narrow" w:cs="Arial Narrow"/>
          <w:color w:val="000000"/>
        </w:rPr>
        <w:t xml:space="preserve">El gráfico de barras con la cantidad en hectáreas de las áreas protegidas por Categoría UICN, con desagregación terrestre y marina, por acto administrativo y geográfica. </w:t>
      </w:r>
    </w:p>
    <w:p w14:paraId="2FECCB53" w14:textId="77777777" w:rsidR="00FD1744" w:rsidRPr="00FD1744" w:rsidRDefault="00FD1744" w:rsidP="00FD1744">
      <w:pPr>
        <w:shd w:val="clear" w:color="auto" w:fill="FFFFFF"/>
        <w:jc w:val="both"/>
        <w:rPr>
          <w:rFonts w:eastAsia="Arial Narrow" w:cs="Arial Narrow"/>
          <w:color w:val="000000"/>
        </w:rPr>
      </w:pPr>
    </w:p>
    <w:p w14:paraId="2A40ECF8"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Adicionalmente se cuenta con unas pestañas ubicadas en la parte superior, donde se pueden visualizar las áreas protegidas en su individualidad por Autoridad Ambiental Competente, por </w:t>
      </w:r>
      <w:r w:rsidRPr="00FD1744">
        <w:rPr>
          <w:rFonts w:eastAsia="Arial Narrow" w:cs="Arial Narrow"/>
          <w:color w:val="000000"/>
        </w:rPr>
        <w:lastRenderedPageBreak/>
        <w:t xml:space="preserve">Categoría SINAP y por Departamento, junto con un buscador por área protegida (nombre) ubicado al lado derecho. Por otro lado, en la pestaña Reportes, se puede descargar el reporte actualizado del estado de las áreas protegidas en formato Excel con su respectivo </w:t>
      </w:r>
    </w:p>
    <w:p w14:paraId="17CFBA51" w14:textId="77777777" w:rsidR="00FD1744" w:rsidRPr="00FD1744" w:rsidRDefault="00FD1744" w:rsidP="00FD1744">
      <w:pPr>
        <w:shd w:val="clear" w:color="auto" w:fill="FFFFFF"/>
        <w:jc w:val="both"/>
        <w:rPr>
          <w:rFonts w:eastAsia="Arial Narrow" w:cs="Arial Narrow"/>
          <w:color w:val="000000"/>
        </w:rPr>
      </w:pPr>
    </w:p>
    <w:p w14:paraId="172B6F33"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Desde el Grupo de Gestión e Integración del SINAP – GGIS, se realiza un reporte semestral de las áreas protegidas, el cual es difundido a través de la página web y correos electrónicos de las partes interesadas. Este reporte consiste en un cuadro de salida con la siguiente estructura y contenido: </w:t>
      </w:r>
    </w:p>
    <w:p w14:paraId="7855ACB9" w14:textId="77777777" w:rsidR="00FD1744" w:rsidRPr="00FD1744" w:rsidRDefault="00FD1744" w:rsidP="00FD1744">
      <w:pPr>
        <w:shd w:val="clear" w:color="auto" w:fill="FFFFFF"/>
        <w:jc w:val="both"/>
        <w:rPr>
          <w:rFonts w:eastAsia="Arial Narrow" w:cs="Arial Narrow"/>
          <w:color w:val="000000"/>
        </w:rPr>
      </w:pPr>
    </w:p>
    <w:tbl>
      <w:tblPr>
        <w:tblStyle w:val="Tablaconcuadrcula5oscura-nfasis1"/>
        <w:tblW w:w="9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2260"/>
        <w:gridCol w:w="1988"/>
        <w:gridCol w:w="1635"/>
        <w:gridCol w:w="1709"/>
        <w:gridCol w:w="1429"/>
      </w:tblGrid>
      <w:tr w:rsidR="006D5524" w:rsidRPr="006D5524" w14:paraId="4024A644" w14:textId="77777777" w:rsidTr="006D5524">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FFFFFF" w:themeFill="background1"/>
          </w:tcPr>
          <w:p w14:paraId="09D03410" w14:textId="77777777" w:rsidR="00FD1744" w:rsidRPr="006D5524" w:rsidRDefault="00FD1744" w:rsidP="0005601F">
            <w:pPr>
              <w:spacing w:before="60" w:after="60"/>
              <w:ind w:hanging="2"/>
              <w:jc w:val="center"/>
              <w:rPr>
                <w:rFonts w:eastAsia="Arial Narrow" w:cs="Arial Narrow"/>
                <w:color w:val="auto"/>
                <w:sz w:val="22"/>
                <w:szCs w:val="22"/>
              </w:rPr>
            </w:pPr>
            <w:r w:rsidRPr="006D5524">
              <w:rPr>
                <w:rFonts w:eastAsia="Arial Narrow" w:cs="Arial Narrow"/>
                <w:color w:val="auto"/>
                <w:sz w:val="22"/>
                <w:szCs w:val="22"/>
              </w:rPr>
              <w:t>Ámbito de gestión</w:t>
            </w:r>
          </w:p>
        </w:tc>
        <w:tc>
          <w:tcPr>
            <w:tcW w:w="1988" w:type="dxa"/>
            <w:tcBorders>
              <w:top w:val="none" w:sz="0" w:space="0" w:color="auto"/>
              <w:left w:val="none" w:sz="0" w:space="0" w:color="auto"/>
              <w:right w:val="none" w:sz="0" w:space="0" w:color="auto"/>
            </w:tcBorders>
            <w:shd w:val="clear" w:color="auto" w:fill="FFFFFF" w:themeFill="background1"/>
          </w:tcPr>
          <w:p w14:paraId="136A1139" w14:textId="77777777" w:rsidR="00FD1744" w:rsidRPr="006D5524" w:rsidRDefault="00FD1744" w:rsidP="0005601F">
            <w:pPr>
              <w:spacing w:before="60" w:after="60"/>
              <w:ind w:hanging="2"/>
              <w:jc w:val="center"/>
              <w:cnfStyle w:val="100000000000" w:firstRow="1" w:lastRow="0" w:firstColumn="0" w:lastColumn="0" w:oddVBand="0" w:evenVBand="0" w:oddHBand="0" w:evenHBand="0" w:firstRowFirstColumn="0" w:firstRowLastColumn="0" w:lastRowFirstColumn="0" w:lastRowLastColumn="0"/>
              <w:rPr>
                <w:rFonts w:eastAsia="Arial Narrow" w:cs="Arial Narrow"/>
                <w:color w:val="auto"/>
                <w:sz w:val="22"/>
                <w:szCs w:val="22"/>
              </w:rPr>
            </w:pPr>
            <w:r w:rsidRPr="006D5524">
              <w:rPr>
                <w:rFonts w:eastAsia="Arial Narrow" w:cs="Arial Narrow"/>
                <w:color w:val="auto"/>
                <w:sz w:val="22"/>
                <w:szCs w:val="22"/>
              </w:rPr>
              <w:t>Categoría</w:t>
            </w:r>
          </w:p>
        </w:tc>
        <w:tc>
          <w:tcPr>
            <w:tcW w:w="1635" w:type="dxa"/>
            <w:tcBorders>
              <w:top w:val="none" w:sz="0" w:space="0" w:color="auto"/>
              <w:left w:val="none" w:sz="0" w:space="0" w:color="auto"/>
              <w:right w:val="none" w:sz="0" w:space="0" w:color="auto"/>
            </w:tcBorders>
            <w:shd w:val="clear" w:color="auto" w:fill="FFFFFF" w:themeFill="background1"/>
          </w:tcPr>
          <w:p w14:paraId="67236F27" w14:textId="77777777" w:rsidR="00FD1744" w:rsidRPr="006D5524" w:rsidRDefault="00FD1744" w:rsidP="0005601F">
            <w:pPr>
              <w:spacing w:before="60" w:after="60"/>
              <w:ind w:hanging="2"/>
              <w:jc w:val="center"/>
              <w:cnfStyle w:val="100000000000" w:firstRow="1" w:lastRow="0" w:firstColumn="0" w:lastColumn="0" w:oddVBand="0" w:evenVBand="0" w:oddHBand="0" w:evenHBand="0" w:firstRowFirstColumn="0" w:firstRowLastColumn="0" w:lastRowFirstColumn="0" w:lastRowLastColumn="0"/>
              <w:rPr>
                <w:rFonts w:eastAsia="Arial Narrow" w:cs="Arial Narrow"/>
                <w:color w:val="auto"/>
                <w:sz w:val="22"/>
                <w:szCs w:val="22"/>
              </w:rPr>
            </w:pPr>
            <w:proofErr w:type="spellStart"/>
            <w:r w:rsidRPr="006D5524">
              <w:rPr>
                <w:rFonts w:eastAsia="Arial Narrow" w:cs="Arial Narrow"/>
                <w:color w:val="auto"/>
                <w:sz w:val="22"/>
                <w:szCs w:val="22"/>
              </w:rPr>
              <w:t>N°</w:t>
            </w:r>
            <w:proofErr w:type="spellEnd"/>
            <w:r w:rsidRPr="006D5524">
              <w:rPr>
                <w:rFonts w:eastAsia="Arial Narrow" w:cs="Arial Narrow"/>
                <w:color w:val="auto"/>
                <w:sz w:val="22"/>
                <w:szCs w:val="22"/>
              </w:rPr>
              <w:t xml:space="preserve"> de AP por categoría</w:t>
            </w:r>
          </w:p>
        </w:tc>
        <w:tc>
          <w:tcPr>
            <w:tcW w:w="1709" w:type="dxa"/>
            <w:tcBorders>
              <w:top w:val="none" w:sz="0" w:space="0" w:color="auto"/>
              <w:left w:val="none" w:sz="0" w:space="0" w:color="auto"/>
              <w:right w:val="none" w:sz="0" w:space="0" w:color="auto"/>
            </w:tcBorders>
            <w:shd w:val="clear" w:color="auto" w:fill="FFFFFF" w:themeFill="background1"/>
          </w:tcPr>
          <w:p w14:paraId="556C14E4" w14:textId="77777777" w:rsidR="00FD1744" w:rsidRPr="006D5524" w:rsidRDefault="00FD1744" w:rsidP="0005601F">
            <w:pPr>
              <w:spacing w:before="60" w:after="60"/>
              <w:ind w:hanging="2"/>
              <w:jc w:val="center"/>
              <w:cnfStyle w:val="100000000000" w:firstRow="1" w:lastRow="0" w:firstColumn="0" w:lastColumn="0" w:oddVBand="0" w:evenVBand="0" w:oddHBand="0" w:evenHBand="0" w:firstRowFirstColumn="0" w:firstRowLastColumn="0" w:lastRowFirstColumn="0" w:lastRowLastColumn="0"/>
              <w:rPr>
                <w:rFonts w:eastAsia="Arial Narrow" w:cs="Arial Narrow"/>
                <w:color w:val="auto"/>
                <w:sz w:val="22"/>
                <w:szCs w:val="22"/>
              </w:rPr>
            </w:pPr>
            <w:r w:rsidRPr="006D5524">
              <w:rPr>
                <w:rFonts w:eastAsia="Arial Narrow" w:cs="Arial Narrow"/>
                <w:color w:val="auto"/>
                <w:sz w:val="22"/>
                <w:szCs w:val="22"/>
              </w:rPr>
              <w:t>Hectáreas acto administrativo</w:t>
            </w:r>
          </w:p>
        </w:tc>
        <w:tc>
          <w:tcPr>
            <w:tcW w:w="1429" w:type="dxa"/>
            <w:tcBorders>
              <w:top w:val="none" w:sz="0" w:space="0" w:color="auto"/>
              <w:left w:val="none" w:sz="0" w:space="0" w:color="auto"/>
              <w:right w:val="none" w:sz="0" w:space="0" w:color="auto"/>
            </w:tcBorders>
            <w:shd w:val="clear" w:color="auto" w:fill="FFFFFF" w:themeFill="background1"/>
          </w:tcPr>
          <w:p w14:paraId="2E6A53FC" w14:textId="77777777" w:rsidR="00FD1744" w:rsidRPr="006D5524" w:rsidRDefault="00FD1744" w:rsidP="0005601F">
            <w:pPr>
              <w:spacing w:before="60" w:after="60"/>
              <w:ind w:hanging="2"/>
              <w:jc w:val="center"/>
              <w:cnfStyle w:val="100000000000" w:firstRow="1" w:lastRow="0" w:firstColumn="0" w:lastColumn="0" w:oddVBand="0" w:evenVBand="0" w:oddHBand="0" w:evenHBand="0" w:firstRowFirstColumn="0" w:firstRowLastColumn="0" w:lastRowFirstColumn="0" w:lastRowLastColumn="0"/>
              <w:rPr>
                <w:rFonts w:eastAsia="Arial Narrow" w:cs="Arial Narrow"/>
                <w:color w:val="auto"/>
                <w:sz w:val="22"/>
                <w:szCs w:val="22"/>
              </w:rPr>
            </w:pPr>
            <w:r w:rsidRPr="006D5524">
              <w:rPr>
                <w:rFonts w:eastAsia="Arial Narrow" w:cs="Arial Narrow"/>
                <w:color w:val="auto"/>
                <w:sz w:val="22"/>
                <w:szCs w:val="22"/>
              </w:rPr>
              <w:t>Hectáreas Geográficas</w:t>
            </w:r>
          </w:p>
        </w:tc>
      </w:tr>
      <w:tr w:rsidR="006D5524" w:rsidRPr="006D5524" w14:paraId="73D3E7D2"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tcBorders>
              <w:left w:val="none" w:sz="0" w:space="0" w:color="auto"/>
            </w:tcBorders>
            <w:shd w:val="clear" w:color="auto" w:fill="FFFFFF" w:themeFill="background1"/>
            <w:vAlign w:val="center"/>
          </w:tcPr>
          <w:p w14:paraId="590B4FA0" w14:textId="77777777" w:rsidR="007E1AD9" w:rsidRPr="006D5524" w:rsidRDefault="007E1AD9" w:rsidP="0005601F">
            <w:pPr>
              <w:spacing w:before="60" w:after="60"/>
              <w:ind w:hanging="2"/>
              <w:rPr>
                <w:rFonts w:eastAsia="Arial Narrow" w:cs="Arial Narrow"/>
                <w:color w:val="auto"/>
                <w:sz w:val="22"/>
                <w:szCs w:val="22"/>
              </w:rPr>
            </w:pPr>
            <w:r w:rsidRPr="006D5524">
              <w:rPr>
                <w:rFonts w:eastAsia="Arial Narrow" w:cs="Arial Narrow"/>
                <w:color w:val="auto"/>
                <w:sz w:val="22"/>
                <w:szCs w:val="22"/>
              </w:rPr>
              <w:t>Áreas protegidas nacionales</w:t>
            </w:r>
          </w:p>
        </w:tc>
        <w:tc>
          <w:tcPr>
            <w:tcW w:w="1988" w:type="dxa"/>
            <w:shd w:val="clear" w:color="auto" w:fill="FFFFFF" w:themeFill="background1"/>
          </w:tcPr>
          <w:p w14:paraId="21FA8D8F"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Distritos Nacionales de Manejo Integrado</w:t>
            </w:r>
          </w:p>
        </w:tc>
        <w:tc>
          <w:tcPr>
            <w:tcW w:w="1635" w:type="dxa"/>
            <w:shd w:val="clear" w:color="auto" w:fill="FFFFFF" w:themeFill="background1"/>
          </w:tcPr>
          <w:p w14:paraId="24157806"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66AA462F"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2D536845"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5511626C"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23714B71" w14:textId="266BDBAB" w:rsidR="007E1AD9" w:rsidRPr="006D5524" w:rsidRDefault="007E1AD9"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4C67F41C"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 xml:space="preserve">Reservas Forestales Protectoras  </w:t>
            </w:r>
          </w:p>
        </w:tc>
        <w:tc>
          <w:tcPr>
            <w:tcW w:w="1635" w:type="dxa"/>
            <w:shd w:val="clear" w:color="auto" w:fill="FFFFFF" w:themeFill="background1"/>
          </w:tcPr>
          <w:p w14:paraId="4B0CA9A4"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3FD4DFC1"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6498CD85"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r>
      <w:tr w:rsidR="006D5524" w:rsidRPr="006D5524" w14:paraId="313829E2"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16F9B3C9" w14:textId="12D6F316" w:rsidR="007E1AD9" w:rsidRPr="006D5524" w:rsidRDefault="007E1AD9"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0472E4BD"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 xml:space="preserve">SPNNC </w:t>
            </w:r>
          </w:p>
        </w:tc>
        <w:tc>
          <w:tcPr>
            <w:tcW w:w="1635" w:type="dxa"/>
            <w:shd w:val="clear" w:color="auto" w:fill="FFFFFF" w:themeFill="background1"/>
          </w:tcPr>
          <w:p w14:paraId="46BDDB69"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7C97202F"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4CBAB17F" w14:textId="77777777" w:rsidR="007E1AD9" w:rsidRPr="006D5524" w:rsidRDefault="007E1AD9"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0ED9B44F"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52AB8749" w14:textId="5B383CCD" w:rsidR="007E1AD9" w:rsidRPr="006D5524" w:rsidRDefault="007E1AD9"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1971E09A"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proofErr w:type="gramStart"/>
            <w:r w:rsidRPr="006D5524">
              <w:rPr>
                <w:rFonts w:eastAsia="Arial Narrow" w:cs="Arial Narrow"/>
                <w:b/>
                <w:sz w:val="22"/>
                <w:szCs w:val="22"/>
              </w:rPr>
              <w:t>Total</w:t>
            </w:r>
            <w:proofErr w:type="gramEnd"/>
            <w:r w:rsidRPr="006D5524">
              <w:rPr>
                <w:rFonts w:eastAsia="Arial Narrow" w:cs="Arial Narrow"/>
                <w:b/>
                <w:sz w:val="22"/>
                <w:szCs w:val="22"/>
              </w:rPr>
              <w:t xml:space="preserve"> Áreas Protegidas Nacionales</w:t>
            </w:r>
          </w:p>
        </w:tc>
        <w:tc>
          <w:tcPr>
            <w:tcW w:w="1635" w:type="dxa"/>
            <w:shd w:val="clear" w:color="auto" w:fill="FFFFFF" w:themeFill="background1"/>
          </w:tcPr>
          <w:p w14:paraId="40C228B2"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73A009B4"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5DA144CF" w14:textId="77777777" w:rsidR="007E1AD9" w:rsidRPr="006D5524" w:rsidRDefault="007E1AD9"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r>
      <w:tr w:rsidR="006D5524" w:rsidRPr="006D5524" w14:paraId="3ABCA8AC"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tcBorders>
              <w:left w:val="none" w:sz="0" w:space="0" w:color="auto"/>
            </w:tcBorders>
            <w:shd w:val="clear" w:color="auto" w:fill="FFFFFF" w:themeFill="background1"/>
            <w:vAlign w:val="center"/>
          </w:tcPr>
          <w:p w14:paraId="50E6FEE2" w14:textId="77777777" w:rsidR="00FD1744" w:rsidRPr="006D5524" w:rsidRDefault="00FD1744" w:rsidP="0005601F">
            <w:pPr>
              <w:spacing w:before="60" w:after="60"/>
              <w:ind w:hanging="2"/>
              <w:rPr>
                <w:rFonts w:eastAsia="Arial Narrow" w:cs="Arial Narrow"/>
                <w:color w:val="auto"/>
                <w:sz w:val="22"/>
                <w:szCs w:val="22"/>
              </w:rPr>
            </w:pPr>
            <w:r w:rsidRPr="006D5524">
              <w:rPr>
                <w:rFonts w:eastAsia="Arial Narrow" w:cs="Arial Narrow"/>
                <w:color w:val="auto"/>
                <w:sz w:val="22"/>
                <w:szCs w:val="22"/>
              </w:rPr>
              <w:t>Áreas protegidas regionales</w:t>
            </w:r>
          </w:p>
        </w:tc>
        <w:tc>
          <w:tcPr>
            <w:tcW w:w="1988" w:type="dxa"/>
            <w:shd w:val="clear" w:color="auto" w:fill="FFFFFF" w:themeFill="background1"/>
          </w:tcPr>
          <w:p w14:paraId="48CD092E"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Áreas de recreación</w:t>
            </w:r>
          </w:p>
        </w:tc>
        <w:tc>
          <w:tcPr>
            <w:tcW w:w="1635" w:type="dxa"/>
            <w:shd w:val="clear" w:color="auto" w:fill="FFFFFF" w:themeFill="background1"/>
          </w:tcPr>
          <w:p w14:paraId="7CE604D2"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1F53E7B3"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70EC77CB"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24AC99A4"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729FA71F" w14:textId="77777777" w:rsidR="00FD1744" w:rsidRPr="006D5524" w:rsidRDefault="00FD1744"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71DB4BE4"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Distritos de Conservación de Suelos</w:t>
            </w:r>
          </w:p>
        </w:tc>
        <w:tc>
          <w:tcPr>
            <w:tcW w:w="1635" w:type="dxa"/>
            <w:shd w:val="clear" w:color="auto" w:fill="FFFFFF" w:themeFill="background1"/>
          </w:tcPr>
          <w:p w14:paraId="04FB5EF2"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3A7619CB"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5FC85D35"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r>
      <w:tr w:rsidR="006D5524" w:rsidRPr="006D5524" w14:paraId="1D788A06"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0C8EE4D3" w14:textId="77777777" w:rsidR="00FD1744" w:rsidRPr="006D5524" w:rsidRDefault="00FD1744"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60ED27A0"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Distritos Regionales de Manejo Integrado</w:t>
            </w:r>
          </w:p>
        </w:tc>
        <w:tc>
          <w:tcPr>
            <w:tcW w:w="1635" w:type="dxa"/>
            <w:shd w:val="clear" w:color="auto" w:fill="FFFFFF" w:themeFill="background1"/>
          </w:tcPr>
          <w:p w14:paraId="05160F14"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3A4D1F99"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3BC2064D"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03B43580"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3453B7AF" w14:textId="77777777" w:rsidR="00FD1744" w:rsidRPr="006D5524" w:rsidRDefault="00FD1744"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0ABA9490"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Parques Naturales Regionales</w:t>
            </w:r>
          </w:p>
        </w:tc>
        <w:tc>
          <w:tcPr>
            <w:tcW w:w="1635" w:type="dxa"/>
            <w:shd w:val="clear" w:color="auto" w:fill="FFFFFF" w:themeFill="background1"/>
          </w:tcPr>
          <w:p w14:paraId="32E1FF93"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23168B23"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32E4844C"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r>
      <w:tr w:rsidR="006D5524" w:rsidRPr="006D5524" w14:paraId="3BB8D4D1"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33751377" w14:textId="77777777" w:rsidR="00FD1744" w:rsidRPr="006D5524" w:rsidRDefault="00FD1744"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2D789D44"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Reservas Forestales Protectoras Regionales</w:t>
            </w:r>
          </w:p>
        </w:tc>
        <w:tc>
          <w:tcPr>
            <w:tcW w:w="1635" w:type="dxa"/>
            <w:shd w:val="clear" w:color="auto" w:fill="FFFFFF" w:themeFill="background1"/>
          </w:tcPr>
          <w:p w14:paraId="0735F5CD"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3C236083"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343A4D6B"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257D4ED0"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3CC932B0" w14:textId="77777777" w:rsidR="00FD1744" w:rsidRPr="006D5524" w:rsidRDefault="00FD1744"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0DAA5ED6"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proofErr w:type="gramStart"/>
            <w:r w:rsidRPr="006D5524">
              <w:rPr>
                <w:rFonts w:eastAsia="Arial Narrow" w:cs="Arial Narrow"/>
                <w:b/>
                <w:sz w:val="22"/>
                <w:szCs w:val="22"/>
              </w:rPr>
              <w:t>Total</w:t>
            </w:r>
            <w:proofErr w:type="gramEnd"/>
            <w:r w:rsidRPr="006D5524">
              <w:rPr>
                <w:rFonts w:eastAsia="Arial Narrow" w:cs="Arial Narrow"/>
                <w:b/>
                <w:sz w:val="22"/>
                <w:szCs w:val="22"/>
              </w:rPr>
              <w:t xml:space="preserve"> Áreas Protegidas Regionales</w:t>
            </w:r>
          </w:p>
        </w:tc>
        <w:tc>
          <w:tcPr>
            <w:tcW w:w="1635" w:type="dxa"/>
            <w:shd w:val="clear" w:color="auto" w:fill="FFFFFF" w:themeFill="background1"/>
          </w:tcPr>
          <w:p w14:paraId="5C04E380"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p>
        </w:tc>
        <w:tc>
          <w:tcPr>
            <w:tcW w:w="1709" w:type="dxa"/>
            <w:shd w:val="clear" w:color="auto" w:fill="FFFFFF" w:themeFill="background1"/>
          </w:tcPr>
          <w:p w14:paraId="42988256"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p>
        </w:tc>
        <w:tc>
          <w:tcPr>
            <w:tcW w:w="1429" w:type="dxa"/>
            <w:shd w:val="clear" w:color="auto" w:fill="FFFFFF" w:themeFill="background1"/>
          </w:tcPr>
          <w:p w14:paraId="6FCCF91A" w14:textId="77777777" w:rsidR="00FD1744" w:rsidRPr="006D5524" w:rsidRDefault="00FD1744"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p>
        </w:tc>
      </w:tr>
      <w:tr w:rsidR="006D5524" w:rsidRPr="006D5524" w14:paraId="608D6CF5"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tcBorders>
              <w:left w:val="none" w:sz="0" w:space="0" w:color="auto"/>
            </w:tcBorders>
            <w:shd w:val="clear" w:color="auto" w:fill="FFFFFF" w:themeFill="background1"/>
            <w:vAlign w:val="center"/>
          </w:tcPr>
          <w:p w14:paraId="5345387C" w14:textId="4A52286D" w:rsidR="00054178" w:rsidRPr="006D5524" w:rsidRDefault="00054178" w:rsidP="0005601F">
            <w:pPr>
              <w:spacing w:before="60" w:after="60"/>
              <w:ind w:hanging="2"/>
              <w:rPr>
                <w:rFonts w:eastAsia="Arial Narrow" w:cs="Arial Narrow"/>
                <w:color w:val="auto"/>
                <w:sz w:val="22"/>
                <w:szCs w:val="22"/>
              </w:rPr>
            </w:pPr>
            <w:r w:rsidRPr="006D5524">
              <w:rPr>
                <w:rFonts w:eastAsia="Arial Narrow" w:cs="Arial Narrow"/>
                <w:color w:val="auto"/>
                <w:sz w:val="22"/>
                <w:szCs w:val="22"/>
              </w:rPr>
              <w:t>Áreas protegidas locales (privadas)</w:t>
            </w:r>
          </w:p>
        </w:tc>
        <w:tc>
          <w:tcPr>
            <w:tcW w:w="1988" w:type="dxa"/>
            <w:shd w:val="clear" w:color="auto" w:fill="FFFFFF" w:themeFill="background1"/>
          </w:tcPr>
          <w:p w14:paraId="2194CC5C" w14:textId="77777777" w:rsidR="00054178" w:rsidRPr="006D5524" w:rsidRDefault="00054178"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r w:rsidRPr="006D5524">
              <w:rPr>
                <w:rFonts w:eastAsia="Arial Narrow" w:cs="Arial Narrow"/>
                <w:sz w:val="22"/>
                <w:szCs w:val="22"/>
              </w:rPr>
              <w:t>Reservas Naturales de la Sociedad Civil – RNSC</w:t>
            </w:r>
          </w:p>
        </w:tc>
        <w:tc>
          <w:tcPr>
            <w:tcW w:w="1635" w:type="dxa"/>
            <w:shd w:val="clear" w:color="auto" w:fill="FFFFFF" w:themeFill="background1"/>
          </w:tcPr>
          <w:p w14:paraId="64709AB2" w14:textId="77777777" w:rsidR="00054178" w:rsidRPr="006D5524" w:rsidRDefault="00054178"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4EEB7E1F" w14:textId="77777777" w:rsidR="00054178" w:rsidRPr="006D5524" w:rsidRDefault="00054178"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3B5254D6" w14:textId="77777777" w:rsidR="00054178" w:rsidRPr="006D5524" w:rsidRDefault="00054178"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r w:rsidR="006D5524" w:rsidRPr="006D5524" w14:paraId="64DEB863" w14:textId="77777777" w:rsidTr="006D5524">
        <w:tc>
          <w:tcPr>
            <w:cnfStyle w:val="001000000000" w:firstRow="0" w:lastRow="0" w:firstColumn="1" w:lastColumn="0" w:oddVBand="0" w:evenVBand="0" w:oddHBand="0" w:evenHBand="0" w:firstRowFirstColumn="0" w:firstRowLastColumn="0" w:lastRowFirstColumn="0" w:lastRowLastColumn="0"/>
            <w:tcW w:w="2260" w:type="dxa"/>
            <w:vMerge/>
            <w:tcBorders>
              <w:left w:val="none" w:sz="0" w:space="0" w:color="auto"/>
            </w:tcBorders>
            <w:shd w:val="clear" w:color="auto" w:fill="FFFFFF" w:themeFill="background1"/>
          </w:tcPr>
          <w:p w14:paraId="2C99DD54" w14:textId="26A95C2E" w:rsidR="00054178" w:rsidRPr="006D5524" w:rsidRDefault="00054178" w:rsidP="0005601F">
            <w:pPr>
              <w:widowControl w:val="0"/>
              <w:pBdr>
                <w:top w:val="nil"/>
                <w:left w:val="nil"/>
                <w:bottom w:val="nil"/>
                <w:right w:val="nil"/>
                <w:between w:val="nil"/>
              </w:pBdr>
              <w:spacing w:line="276" w:lineRule="auto"/>
              <w:rPr>
                <w:rFonts w:eastAsia="Arial Narrow" w:cs="Arial Narrow"/>
                <w:color w:val="auto"/>
                <w:sz w:val="22"/>
                <w:szCs w:val="22"/>
              </w:rPr>
            </w:pPr>
          </w:p>
        </w:tc>
        <w:tc>
          <w:tcPr>
            <w:tcW w:w="1988" w:type="dxa"/>
            <w:shd w:val="clear" w:color="auto" w:fill="FFFFFF" w:themeFill="background1"/>
          </w:tcPr>
          <w:p w14:paraId="25CCAFB1" w14:textId="77777777" w:rsidR="00054178" w:rsidRPr="006D5524" w:rsidRDefault="00054178"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b/>
                <w:sz w:val="22"/>
                <w:szCs w:val="22"/>
              </w:rPr>
            </w:pPr>
            <w:r w:rsidRPr="006D5524">
              <w:rPr>
                <w:rFonts w:eastAsia="Arial Narrow" w:cs="Arial Narrow"/>
                <w:b/>
                <w:sz w:val="22"/>
                <w:szCs w:val="22"/>
              </w:rPr>
              <w:t>Toral RNSC</w:t>
            </w:r>
          </w:p>
        </w:tc>
        <w:tc>
          <w:tcPr>
            <w:tcW w:w="1635" w:type="dxa"/>
            <w:shd w:val="clear" w:color="auto" w:fill="FFFFFF" w:themeFill="background1"/>
          </w:tcPr>
          <w:p w14:paraId="387CDA6A" w14:textId="77777777" w:rsidR="00054178" w:rsidRPr="006D5524" w:rsidRDefault="00054178"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28D3E86E" w14:textId="77777777" w:rsidR="00054178" w:rsidRPr="006D5524" w:rsidRDefault="00054178"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64888838" w14:textId="77777777" w:rsidR="00054178" w:rsidRPr="006D5524" w:rsidRDefault="00054178" w:rsidP="0005601F">
            <w:pPr>
              <w:spacing w:before="60" w:after="60"/>
              <w:ind w:hanging="2"/>
              <w:cnfStyle w:val="000000000000" w:firstRow="0" w:lastRow="0" w:firstColumn="0" w:lastColumn="0" w:oddVBand="0" w:evenVBand="0" w:oddHBand="0" w:evenHBand="0" w:firstRowFirstColumn="0" w:firstRowLastColumn="0" w:lastRowFirstColumn="0" w:lastRowLastColumn="0"/>
              <w:rPr>
                <w:rFonts w:eastAsia="Arial Narrow" w:cs="Arial Narrow"/>
                <w:sz w:val="22"/>
                <w:szCs w:val="22"/>
              </w:rPr>
            </w:pPr>
          </w:p>
        </w:tc>
      </w:tr>
      <w:tr w:rsidR="006D5524" w:rsidRPr="006D5524" w14:paraId="5D8CB4A7" w14:textId="77777777" w:rsidTr="006D5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bottom w:val="none" w:sz="0" w:space="0" w:color="auto"/>
            </w:tcBorders>
            <w:shd w:val="clear" w:color="auto" w:fill="FFFFFF" w:themeFill="background1"/>
          </w:tcPr>
          <w:p w14:paraId="4F54AB52" w14:textId="77777777" w:rsidR="00FD1744" w:rsidRPr="006D5524" w:rsidRDefault="00FD1744" w:rsidP="0005601F">
            <w:pPr>
              <w:spacing w:before="60" w:after="60"/>
              <w:ind w:hanging="2"/>
              <w:jc w:val="center"/>
              <w:rPr>
                <w:rFonts w:eastAsia="Arial Narrow" w:cs="Arial Narrow"/>
                <w:color w:val="auto"/>
                <w:sz w:val="22"/>
                <w:szCs w:val="22"/>
              </w:rPr>
            </w:pPr>
            <w:r w:rsidRPr="006D5524">
              <w:rPr>
                <w:rFonts w:eastAsia="Arial Narrow" w:cs="Arial Narrow"/>
                <w:color w:val="auto"/>
                <w:sz w:val="22"/>
                <w:szCs w:val="22"/>
              </w:rPr>
              <w:lastRenderedPageBreak/>
              <w:t>TOTALES</w:t>
            </w:r>
          </w:p>
        </w:tc>
        <w:tc>
          <w:tcPr>
            <w:tcW w:w="1635" w:type="dxa"/>
            <w:shd w:val="clear" w:color="auto" w:fill="FFFFFF" w:themeFill="background1"/>
          </w:tcPr>
          <w:p w14:paraId="7E3D3E34"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709" w:type="dxa"/>
            <w:shd w:val="clear" w:color="auto" w:fill="FFFFFF" w:themeFill="background1"/>
          </w:tcPr>
          <w:p w14:paraId="0E8853CB"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c>
          <w:tcPr>
            <w:tcW w:w="1429" w:type="dxa"/>
            <w:shd w:val="clear" w:color="auto" w:fill="FFFFFF" w:themeFill="background1"/>
          </w:tcPr>
          <w:p w14:paraId="1F0352D0" w14:textId="77777777" w:rsidR="00FD1744" w:rsidRPr="006D5524" w:rsidRDefault="00FD1744" w:rsidP="0005601F">
            <w:pPr>
              <w:spacing w:before="60" w:after="60"/>
              <w:ind w:hanging="2"/>
              <w:cnfStyle w:val="000000100000" w:firstRow="0" w:lastRow="0" w:firstColumn="0" w:lastColumn="0" w:oddVBand="0" w:evenVBand="0" w:oddHBand="1" w:evenHBand="0" w:firstRowFirstColumn="0" w:firstRowLastColumn="0" w:lastRowFirstColumn="0" w:lastRowLastColumn="0"/>
              <w:rPr>
                <w:rFonts w:eastAsia="Arial Narrow" w:cs="Arial Narrow"/>
                <w:sz w:val="22"/>
                <w:szCs w:val="22"/>
              </w:rPr>
            </w:pPr>
          </w:p>
        </w:tc>
      </w:tr>
    </w:tbl>
    <w:p w14:paraId="79FB4242" w14:textId="77777777" w:rsidR="00FD1744" w:rsidRPr="00FD1744" w:rsidRDefault="00FD1744" w:rsidP="00FD1744">
      <w:pPr>
        <w:shd w:val="clear" w:color="auto" w:fill="FFFFFF"/>
        <w:jc w:val="both"/>
        <w:rPr>
          <w:rFonts w:eastAsia="Arial Narrow" w:cs="Arial Narrow"/>
          <w:color w:val="000000"/>
        </w:rPr>
      </w:pPr>
    </w:p>
    <w:p w14:paraId="3729C4C7"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Adicionalmente se describe el resultado de los indicadores estadísticos y se incluyen las siguientes tres notas:</w:t>
      </w:r>
    </w:p>
    <w:p w14:paraId="586EE839" w14:textId="77777777" w:rsidR="00FD1744" w:rsidRPr="00FD1744" w:rsidRDefault="00FD1744" w:rsidP="00FD1744">
      <w:pPr>
        <w:shd w:val="clear" w:color="auto" w:fill="FFFFFF"/>
        <w:jc w:val="both"/>
        <w:rPr>
          <w:rFonts w:eastAsia="Arial Narrow" w:cs="Arial Narrow"/>
          <w:color w:val="000000"/>
        </w:rPr>
      </w:pPr>
    </w:p>
    <w:p w14:paraId="31CFBC0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 información relacionada con las áreas protegidas del Sistema Nacional de Áreas Protegidas (SINAP) es actualizada de manera permanente por las Autoridades Ambientales competentes dado que se pueden presentar nuevas declaratorias, sustracciones, homologaciones ejercicios de precisión de límites o eventualmente cancelaciones. Así mismo algunas áreas están en proceso de contraste y homologación y por lo tanto pueden presentar variaciones.</w:t>
      </w:r>
    </w:p>
    <w:p w14:paraId="096E4DC4" w14:textId="77777777" w:rsidR="00FD1744" w:rsidRPr="00FD1744" w:rsidRDefault="00FD1744" w:rsidP="00DC4D49">
      <w:pPr>
        <w:numPr>
          <w:ilvl w:val="0"/>
          <w:numId w:val="16"/>
        </w:numPr>
        <w:pBdr>
          <w:top w:val="nil"/>
          <w:left w:val="nil"/>
          <w:bottom w:val="nil"/>
          <w:right w:val="nil"/>
          <w:between w:val="nil"/>
        </w:pBdr>
        <w:jc w:val="both"/>
        <w:rPr>
          <w:rFonts w:eastAsia="Arial Narrow" w:cs="Arial Narrow"/>
          <w:color w:val="000000"/>
        </w:rPr>
      </w:pPr>
      <w:r w:rsidRPr="00FD1744">
        <w:rPr>
          <w:rFonts w:eastAsia="Arial Narrow" w:cs="Arial Narrow"/>
          <w:color w:val="000000"/>
        </w:rPr>
        <w:t xml:space="preserve">La información cartográfica del SINAP se encuentra en el sistema de referencia MAGNA SIRGAS, el área y perímetro de cada una de las áreas protegidas inscritas se calcula en el origen oficial establecido para el país por el Instituto Geográfico Agustín Codazzi (IGAC), adoptado bajo la resolución 370 del 2021 </w:t>
      </w:r>
      <w:r w:rsidRPr="00FD1744">
        <w:rPr>
          <w:rFonts w:eastAsia="Arial Narrow" w:cs="Arial Narrow"/>
          <w:i/>
          <w:iCs/>
          <w:color w:val="000000"/>
        </w:rPr>
        <w:t>“por medio de la cual se establece el sistema de proyección cartográfica oficial para Colombia”</w:t>
      </w:r>
      <w:r w:rsidRPr="00FD1744">
        <w:rPr>
          <w:rFonts w:eastAsia="Arial Narrow" w:cs="Arial Narrow"/>
          <w:color w:val="000000"/>
        </w:rPr>
        <w:t>. Dado que los cálculos de áreas se realizan de acuerdo con los insumos e instrumentos cartográficos disponibles en la época de la declaratoria de cada una de las áreas protegidas, se pueden presentar diferencias entre la extensión mencionada en los actos administrativos (hectáreas) y la información geográfica del límite del área protegida (hectáreas geográficas) ya que esta última es calculada a partir de algoritmos del software GIS utilizado para tal fin. Por esta razón, en los reportes del RUNAP se incluyen ambas cifras.</w:t>
      </w:r>
    </w:p>
    <w:p w14:paraId="67AA0229" w14:textId="37CD601C" w:rsidR="00FD1744" w:rsidRDefault="00FD1744" w:rsidP="00DC4D49">
      <w:pPr>
        <w:numPr>
          <w:ilvl w:val="0"/>
          <w:numId w:val="16"/>
        </w:numPr>
        <w:pBdr>
          <w:top w:val="nil"/>
          <w:left w:val="nil"/>
          <w:bottom w:val="nil"/>
          <w:right w:val="nil"/>
          <w:between w:val="nil"/>
        </w:pBdr>
        <w:spacing w:before="120" w:after="120"/>
        <w:jc w:val="both"/>
        <w:rPr>
          <w:rFonts w:eastAsia="Arial Narrow" w:cs="Arial Narrow"/>
          <w:color w:val="000000"/>
        </w:rPr>
      </w:pPr>
      <w:r w:rsidRPr="00FD1744">
        <w:rPr>
          <w:rFonts w:eastAsia="Arial Narrow" w:cs="Arial Narrow"/>
          <w:color w:val="000000"/>
        </w:rPr>
        <w:t xml:space="preserve">A partir del 2021, teniendo en cuenta que el insumo que se comparte para la interoperabilidad de los datos relacionados con las áreas protegidas del país es el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del RUNAP, el cálculo del porcentaje de áreas protegidas del país con respecto al territorio nacional (mar / tierra), se realiza con las cifras de hectáreas geográficas del RUNAP. Las cifras oficiales del territorio nacional son dadas por la Cancillería de Colombia (</w:t>
      </w:r>
      <w:hyperlink r:id="rId22">
        <w:r w:rsidRPr="00FD1744">
          <w:rPr>
            <w:rFonts w:eastAsia="Arial Narrow" w:cs="Arial Narrow"/>
            <w:color w:val="0000FF"/>
            <w:u w:val="single"/>
          </w:rPr>
          <w:t>https://www.cancilleria.gov.co/colombia/nuestro-pais/simbolos</w:t>
        </w:r>
      </w:hyperlink>
      <w:r w:rsidRPr="00FD1744">
        <w:rPr>
          <w:rFonts w:eastAsia="Arial Narrow" w:cs="Arial Narrow"/>
          <w:color w:val="000000"/>
        </w:rPr>
        <w:t>).</w:t>
      </w:r>
    </w:p>
    <w:p w14:paraId="5CECE724" w14:textId="77777777" w:rsidR="00FD1744" w:rsidRPr="00FD1744" w:rsidRDefault="00FD1744" w:rsidP="00FD1744">
      <w:pPr>
        <w:pBdr>
          <w:top w:val="nil"/>
          <w:left w:val="nil"/>
          <w:bottom w:val="nil"/>
          <w:right w:val="nil"/>
          <w:between w:val="nil"/>
        </w:pBdr>
        <w:spacing w:before="120" w:after="120"/>
        <w:ind w:left="720"/>
        <w:jc w:val="both"/>
        <w:rPr>
          <w:rFonts w:eastAsia="Arial Narrow" w:cs="Arial Narrow"/>
          <w:color w:val="000000"/>
        </w:rPr>
      </w:pPr>
    </w:p>
    <w:p w14:paraId="0021D450" w14:textId="77777777" w:rsidR="00FD1744" w:rsidRPr="00FD1744" w:rsidRDefault="00FD1744" w:rsidP="00DC4D49">
      <w:pPr>
        <w:pStyle w:val="Ttulo3"/>
        <w:rPr>
          <w:szCs w:val="24"/>
        </w:rPr>
      </w:pPr>
      <w:bookmarkStart w:id="35" w:name="_Toc204094251"/>
      <w:bookmarkStart w:id="36" w:name="_Toc204354181"/>
      <w:r w:rsidRPr="00FD1744">
        <w:rPr>
          <w:szCs w:val="24"/>
        </w:rPr>
        <w:t>Estándares estadísticos utilizados</w:t>
      </w:r>
      <w:bookmarkEnd w:id="35"/>
      <w:bookmarkEnd w:id="36"/>
    </w:p>
    <w:p w14:paraId="2CDAA661" w14:textId="77777777" w:rsidR="00FD1744" w:rsidRPr="00FD1744" w:rsidRDefault="00FD1744" w:rsidP="00FD1744">
      <w:pPr>
        <w:jc w:val="both"/>
        <w:rPr>
          <w:rFonts w:eastAsia="Arial Narrow" w:cs="Arial Narrow"/>
          <w:color w:val="000000"/>
        </w:rPr>
      </w:pPr>
      <w:bookmarkStart w:id="37" w:name="_heading=h.49x2ik5" w:colFirst="0" w:colLast="0"/>
      <w:bookmarkEnd w:id="37"/>
      <w:r w:rsidRPr="00FD1744">
        <w:rPr>
          <w:rFonts w:eastAsia="Arial Narrow" w:cs="Arial Narrow"/>
          <w:color w:val="000000"/>
        </w:rPr>
        <w:t>Como estándares estadísticos, la operación estadística cuenta con los siguientes:</w:t>
      </w:r>
    </w:p>
    <w:p w14:paraId="5B2D9C3F" w14:textId="77777777" w:rsidR="00FD1744" w:rsidRPr="00FD1744" w:rsidRDefault="00FD1744" w:rsidP="00FD1744">
      <w:pPr>
        <w:jc w:val="both"/>
        <w:rPr>
          <w:rFonts w:eastAsia="Arial Narrow" w:cs="Arial Narrow"/>
          <w:color w:val="000000"/>
        </w:rPr>
      </w:pPr>
    </w:p>
    <w:p w14:paraId="7FD01046"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rPr>
      </w:pPr>
      <w:r w:rsidRPr="00FD1744">
        <w:rPr>
          <w:rFonts w:eastAsia="Arial Narrow" w:cs="Arial Narrow"/>
        </w:rPr>
        <w:t xml:space="preserve">Categorías de manejo de áreas protegidas de UICN (Directrices para la aplicación de las categorías de gestión de áreas protegidas, 2008) las cuales están publicadas en la página oficial de la UICN </w:t>
      </w:r>
      <w:hyperlink r:id="rId23">
        <w:r w:rsidRPr="00FD1744">
          <w:rPr>
            <w:rFonts w:eastAsia="Arial Narrow" w:cs="Arial Narrow"/>
            <w:u w:val="single"/>
          </w:rPr>
          <w:t>https://www.iucn.org/es</w:t>
        </w:r>
      </w:hyperlink>
      <w:r w:rsidRPr="00FD1744">
        <w:rPr>
          <w:rFonts w:eastAsia="Arial Narrow" w:cs="Arial Narrow"/>
        </w:rPr>
        <w:t xml:space="preserve"> y definidas a continuación: </w:t>
      </w:r>
    </w:p>
    <w:p w14:paraId="6C0D4324" w14:textId="77777777" w:rsidR="00FD1744" w:rsidRPr="00FD1744" w:rsidRDefault="00FD1744" w:rsidP="00FD1744">
      <w:pPr>
        <w:rPr>
          <w:rFonts w:eastAsia="Arial Narrow" w:cs="Arial Narrow"/>
          <w:color w:val="000000"/>
        </w:rPr>
      </w:pPr>
    </w:p>
    <w:p w14:paraId="53D5A3B4"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Protección estricta.</w:t>
      </w:r>
    </w:p>
    <w:p w14:paraId="45F61252" w14:textId="77777777" w:rsidR="00FD1744" w:rsidRPr="00FD1744" w:rsidRDefault="00FD1744" w:rsidP="00DC4D49">
      <w:pPr>
        <w:numPr>
          <w:ilvl w:val="1"/>
          <w:numId w:val="8"/>
        </w:numPr>
        <w:pBdr>
          <w:top w:val="nil"/>
          <w:left w:val="nil"/>
          <w:bottom w:val="nil"/>
          <w:right w:val="nil"/>
          <w:between w:val="nil"/>
        </w:pBdr>
        <w:ind w:left="1020" w:hanging="340"/>
        <w:rPr>
          <w:rFonts w:eastAsia="Arial Narrow" w:cs="Arial Narrow"/>
          <w:color w:val="000000"/>
        </w:rPr>
      </w:pPr>
      <w:proofErr w:type="spellStart"/>
      <w:r w:rsidRPr="00FD1744">
        <w:rPr>
          <w:rFonts w:eastAsia="Arial Narrow" w:cs="Arial Narrow"/>
          <w:color w:val="000000"/>
        </w:rPr>
        <w:lastRenderedPageBreak/>
        <w:t>Ia</w:t>
      </w:r>
      <w:proofErr w:type="spellEnd"/>
      <w:r w:rsidRPr="00FD1744">
        <w:rPr>
          <w:rFonts w:eastAsia="Arial Narrow" w:cs="Arial Narrow"/>
          <w:color w:val="000000"/>
        </w:rPr>
        <w:t>. Reserva Natural Estricta</w:t>
      </w:r>
    </w:p>
    <w:p w14:paraId="0C29BD24" w14:textId="77777777" w:rsidR="00FD1744" w:rsidRPr="00FD1744" w:rsidRDefault="00FD1744" w:rsidP="00DC4D49">
      <w:pPr>
        <w:numPr>
          <w:ilvl w:val="1"/>
          <w:numId w:val="8"/>
        </w:numPr>
        <w:pBdr>
          <w:top w:val="nil"/>
          <w:left w:val="nil"/>
          <w:bottom w:val="nil"/>
          <w:right w:val="nil"/>
          <w:between w:val="nil"/>
        </w:pBdr>
        <w:ind w:left="1020" w:hanging="340"/>
        <w:rPr>
          <w:rFonts w:eastAsia="Arial Narrow" w:cs="Arial Narrow"/>
          <w:color w:val="000000"/>
        </w:rPr>
      </w:pPr>
      <w:r w:rsidRPr="00FD1744">
        <w:rPr>
          <w:rFonts w:eastAsia="Arial Narrow" w:cs="Arial Narrow"/>
          <w:color w:val="000000"/>
        </w:rPr>
        <w:t>Ib. Área Natural Silvestre</w:t>
      </w:r>
    </w:p>
    <w:p w14:paraId="3849D064"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02CC5CA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II Conservación y protección del ecosistema.</w:t>
      </w:r>
    </w:p>
    <w:p w14:paraId="750B41B7"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II. Parque Nacional</w:t>
      </w:r>
    </w:p>
    <w:p w14:paraId="4BE4FB86"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2A921FC5"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III. Conservación de los rasgos naturales.</w:t>
      </w:r>
    </w:p>
    <w:p w14:paraId="42D9851C"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III Monumento Natural</w:t>
      </w:r>
    </w:p>
    <w:p w14:paraId="2DD45405"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45A81D4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IV. Conservación mediante manejo activo.</w:t>
      </w:r>
    </w:p>
    <w:p w14:paraId="5D782859"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IV Área de Manejo de hábitats / Especies</w:t>
      </w:r>
    </w:p>
    <w:p w14:paraId="65B0CC53"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4A9B7EDE"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V. Conservación de paisajes terrestres y marinos y recreación.</w:t>
      </w:r>
    </w:p>
    <w:p w14:paraId="4A5EE802"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V. Paisaje Terrestre o Marino Protegido.</w:t>
      </w:r>
    </w:p>
    <w:p w14:paraId="35F77B01"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7236ACE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VI Uso sostenible de los recursos naturales</w:t>
      </w:r>
    </w:p>
    <w:p w14:paraId="36931393"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VI. Área Protegida Manejada.</w:t>
      </w:r>
    </w:p>
    <w:p w14:paraId="4362AE2B" w14:textId="77777777" w:rsidR="00FD1744" w:rsidRPr="00FD1744" w:rsidRDefault="00FD1744" w:rsidP="00FD1744">
      <w:pPr>
        <w:shd w:val="clear" w:color="auto" w:fill="FFFFFF"/>
        <w:jc w:val="both"/>
        <w:rPr>
          <w:rFonts w:eastAsia="Arial Narrow" w:cs="Arial Narrow"/>
          <w:color w:val="000000"/>
        </w:rPr>
      </w:pPr>
    </w:p>
    <w:p w14:paraId="3BC07134"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color w:val="000000"/>
        </w:rPr>
      </w:pPr>
      <w:r w:rsidRPr="00FD1744">
        <w:rPr>
          <w:rFonts w:eastAsia="Arial Narrow" w:cs="Arial Narrow"/>
          <w:color w:val="000000"/>
        </w:rPr>
        <w:t>Categorías de manejo SINAP (Decreto 1076 de 2015 del Ministerio de Ambiente y Desarrollo Sostenible, Decreto Ley 2811 de 1974)</w:t>
      </w:r>
    </w:p>
    <w:p w14:paraId="60C3999A" w14:textId="77777777" w:rsidR="00FD1744" w:rsidRPr="00FD1744" w:rsidRDefault="00FD1744" w:rsidP="00FD1744">
      <w:pPr>
        <w:shd w:val="clear" w:color="auto" w:fill="FFFFFF"/>
        <w:jc w:val="both"/>
        <w:rPr>
          <w:rFonts w:eastAsia="Arial Narrow" w:cs="Arial Narrow"/>
          <w:color w:val="000000"/>
        </w:rPr>
      </w:pPr>
    </w:p>
    <w:p w14:paraId="4AE88E3F" w14:textId="77777777" w:rsidR="00FD1744" w:rsidRPr="00FD1744" w:rsidRDefault="00FD1744" w:rsidP="00FD1744">
      <w:pPr>
        <w:ind w:left="426" w:hanging="2"/>
        <w:jc w:val="both"/>
        <w:rPr>
          <w:rFonts w:eastAsia="Arial Narrow" w:cs="Arial Narrow"/>
          <w:color w:val="000000"/>
          <w:highlight w:val="white"/>
        </w:rPr>
      </w:pPr>
      <w:r w:rsidRPr="00FD1744">
        <w:rPr>
          <w:rFonts w:eastAsia="Arial Narrow" w:cs="Arial Narrow"/>
          <w:color w:val="000000"/>
          <w:highlight w:val="white"/>
        </w:rPr>
        <w:t>Áreas Protegidas Públicas:</w:t>
      </w:r>
    </w:p>
    <w:p w14:paraId="56A5F6E7" w14:textId="77777777" w:rsidR="00FD1744" w:rsidRPr="00FD1744" w:rsidRDefault="00FD1744" w:rsidP="00FD1744">
      <w:pPr>
        <w:ind w:left="426" w:hanging="2"/>
        <w:jc w:val="both"/>
        <w:rPr>
          <w:rFonts w:eastAsia="Arial Narrow" w:cs="Arial Narrow"/>
          <w:color w:val="000000"/>
          <w:highlight w:val="white"/>
        </w:rPr>
      </w:pPr>
    </w:p>
    <w:p w14:paraId="37FDEAF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Las del Sistema de Parques Nacionales Naturales.</w:t>
      </w:r>
    </w:p>
    <w:p w14:paraId="232BC08D"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Parque Nacional</w:t>
      </w:r>
    </w:p>
    <w:p w14:paraId="6086AB40"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Reserva Natural.</w:t>
      </w:r>
    </w:p>
    <w:p w14:paraId="2964A1C6"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Área Natural Única.</w:t>
      </w:r>
    </w:p>
    <w:p w14:paraId="149EF582"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Santuarios de flora.</w:t>
      </w:r>
    </w:p>
    <w:p w14:paraId="313D4821"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Santuario de fauna.</w:t>
      </w:r>
    </w:p>
    <w:p w14:paraId="1704F3E8" w14:textId="77777777" w:rsidR="00FD1744" w:rsidRPr="00FD1744" w:rsidRDefault="00FD1744" w:rsidP="00DC4D49">
      <w:pPr>
        <w:numPr>
          <w:ilvl w:val="1"/>
          <w:numId w:val="6"/>
        </w:numPr>
        <w:pBdr>
          <w:top w:val="nil"/>
          <w:left w:val="nil"/>
          <w:bottom w:val="nil"/>
          <w:right w:val="nil"/>
          <w:between w:val="nil"/>
        </w:pBdr>
        <w:ind w:left="1020" w:hanging="340"/>
        <w:jc w:val="both"/>
        <w:rPr>
          <w:rFonts w:eastAsia="Arial Narrow" w:cs="Arial Narrow"/>
          <w:color w:val="000000"/>
          <w:highlight w:val="white"/>
        </w:rPr>
      </w:pPr>
      <w:r w:rsidRPr="00FD1744">
        <w:rPr>
          <w:rFonts w:eastAsia="Arial Narrow" w:cs="Arial Narrow"/>
          <w:color w:val="000000"/>
          <w:highlight w:val="white"/>
        </w:rPr>
        <w:t>Vía Parque.</w:t>
      </w:r>
    </w:p>
    <w:p w14:paraId="340DBD8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Las Reservas Forestales Protectoras (Nacionales y Regionales).</w:t>
      </w:r>
    </w:p>
    <w:p w14:paraId="0E2DEC39"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Los Parques Naturales Regionales.</w:t>
      </w:r>
    </w:p>
    <w:p w14:paraId="12CBEEF2"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Los Distritos de Manejo Integrado (Nacionales y Regionales).</w:t>
      </w:r>
    </w:p>
    <w:p w14:paraId="349A8225"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Los Distritos de Conservación de Suelos.</w:t>
      </w:r>
    </w:p>
    <w:p w14:paraId="267FA32E"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Las Áreas de Recreación.</w:t>
      </w:r>
    </w:p>
    <w:p w14:paraId="09A3D81B" w14:textId="77777777" w:rsidR="00FD1744" w:rsidRPr="00FD1744" w:rsidRDefault="00FD1744" w:rsidP="00FD1744">
      <w:pPr>
        <w:pBdr>
          <w:top w:val="nil"/>
          <w:left w:val="nil"/>
          <w:bottom w:val="nil"/>
          <w:right w:val="nil"/>
          <w:between w:val="nil"/>
        </w:pBdr>
        <w:ind w:hanging="2"/>
        <w:jc w:val="both"/>
        <w:rPr>
          <w:rFonts w:eastAsia="Arial Narrow" w:cs="Arial Narrow"/>
          <w:color w:val="000000"/>
          <w:highlight w:val="white"/>
        </w:rPr>
      </w:pPr>
    </w:p>
    <w:p w14:paraId="6DA646B8" w14:textId="77777777" w:rsidR="00FD1744" w:rsidRPr="00FD1744" w:rsidRDefault="00FD1744" w:rsidP="00FD1744">
      <w:pPr>
        <w:pBdr>
          <w:top w:val="nil"/>
          <w:left w:val="nil"/>
          <w:bottom w:val="nil"/>
          <w:right w:val="nil"/>
          <w:between w:val="nil"/>
        </w:pBdr>
        <w:ind w:left="426" w:hanging="2"/>
        <w:jc w:val="both"/>
        <w:rPr>
          <w:rFonts w:eastAsia="Arial Narrow" w:cs="Arial Narrow"/>
          <w:color w:val="000000"/>
          <w:highlight w:val="white"/>
        </w:rPr>
      </w:pPr>
      <w:r w:rsidRPr="00FD1744">
        <w:rPr>
          <w:rFonts w:eastAsia="Arial Narrow" w:cs="Arial Narrow"/>
          <w:color w:val="000000"/>
          <w:highlight w:val="white"/>
        </w:rPr>
        <w:t>Áreas Protegidas Privadas:</w:t>
      </w:r>
    </w:p>
    <w:p w14:paraId="1EF3E28D" w14:textId="77777777" w:rsidR="00FD1744" w:rsidRPr="00FD1744" w:rsidRDefault="00FD1744" w:rsidP="00FD1744">
      <w:pPr>
        <w:pBdr>
          <w:top w:val="nil"/>
          <w:left w:val="nil"/>
          <w:bottom w:val="nil"/>
          <w:right w:val="nil"/>
          <w:between w:val="nil"/>
        </w:pBdr>
        <w:ind w:hanging="2"/>
        <w:jc w:val="both"/>
        <w:rPr>
          <w:rFonts w:eastAsia="Arial Narrow" w:cs="Arial Narrow"/>
          <w:color w:val="000000"/>
          <w:highlight w:val="white"/>
        </w:rPr>
      </w:pPr>
    </w:p>
    <w:p w14:paraId="0D470FA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Las Reservas Naturales de la Sociedad Civil.</w:t>
      </w:r>
    </w:p>
    <w:p w14:paraId="7A30E1CB" w14:textId="77777777" w:rsidR="00FD1744" w:rsidRPr="00FD1744" w:rsidRDefault="00FD1744" w:rsidP="00FD1744">
      <w:pPr>
        <w:shd w:val="clear" w:color="auto" w:fill="FFFFFF"/>
        <w:jc w:val="both"/>
        <w:rPr>
          <w:rFonts w:eastAsia="Arial Narrow" w:cs="Arial Narrow"/>
          <w:color w:val="000000"/>
        </w:rPr>
      </w:pPr>
    </w:p>
    <w:p w14:paraId="40531E4F"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color w:val="000000"/>
        </w:rPr>
      </w:pPr>
      <w:bookmarkStart w:id="38" w:name="_heading=h.1hmsyys" w:colFirst="0" w:colLast="0"/>
      <w:bookmarkEnd w:id="38"/>
      <w:r w:rsidRPr="00FD1744">
        <w:rPr>
          <w:rFonts w:eastAsia="Arial Narrow" w:cs="Arial Narrow"/>
          <w:color w:val="000000"/>
        </w:rPr>
        <w:t>La nomenclatura usada es la División Político Administrativa de Colombia - DIVIPOLA, diseñada por el DANE en su versión más actualizada (mayo del 2020).</w:t>
      </w:r>
    </w:p>
    <w:p w14:paraId="4FBE9663" w14:textId="77777777" w:rsidR="00FD1744" w:rsidRPr="00FD1744" w:rsidRDefault="00FD1744" w:rsidP="00FD1744">
      <w:pPr>
        <w:pBdr>
          <w:top w:val="nil"/>
          <w:left w:val="nil"/>
          <w:bottom w:val="nil"/>
          <w:right w:val="nil"/>
          <w:between w:val="nil"/>
        </w:pBdr>
        <w:ind w:left="720"/>
        <w:jc w:val="both"/>
        <w:rPr>
          <w:rFonts w:eastAsia="Arial Narrow" w:cs="Arial Narrow"/>
          <w:color w:val="000000"/>
        </w:rPr>
      </w:pPr>
    </w:p>
    <w:p w14:paraId="5D9C3E10"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color w:val="000000"/>
        </w:rPr>
      </w:pPr>
      <w:r w:rsidRPr="00FD1744">
        <w:rPr>
          <w:rFonts w:eastAsia="Arial Narrow" w:cs="Arial Narrow"/>
          <w:color w:val="000000"/>
        </w:rPr>
        <w:t>Conceptos estandarizados del DANE: Se relacionan los conceptos de coherencia, pertinencia y relevancia, los cuales se definen en el numeral 2.1.4 literal b) del presente documento.</w:t>
      </w:r>
    </w:p>
    <w:p w14:paraId="4E05CD72" w14:textId="77777777" w:rsidR="00FD1744" w:rsidRPr="00FD1744" w:rsidRDefault="00FD1744" w:rsidP="00FD1744">
      <w:pPr>
        <w:pBdr>
          <w:top w:val="nil"/>
          <w:left w:val="nil"/>
          <w:bottom w:val="nil"/>
          <w:right w:val="nil"/>
          <w:between w:val="nil"/>
        </w:pBdr>
        <w:ind w:left="720"/>
        <w:jc w:val="both"/>
        <w:rPr>
          <w:rFonts w:eastAsia="Arial Narrow" w:cs="Arial Narrow"/>
          <w:color w:val="000000"/>
        </w:rPr>
      </w:pPr>
    </w:p>
    <w:p w14:paraId="4FA75BE4"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color w:val="000000"/>
        </w:rPr>
      </w:pPr>
      <w:r w:rsidRPr="00FD1744">
        <w:rPr>
          <w:rFonts w:eastAsia="Arial Narrow" w:cs="Arial Narrow"/>
          <w:color w:val="000000"/>
        </w:rPr>
        <w:t>Las variables, son las descritas en el numeral 2.1.5 del presente documento.</w:t>
      </w:r>
    </w:p>
    <w:p w14:paraId="627D0C9F" w14:textId="77777777" w:rsidR="00FD1744" w:rsidRPr="00FD1744" w:rsidRDefault="00FD1744" w:rsidP="00FD1744">
      <w:pPr>
        <w:pBdr>
          <w:top w:val="nil"/>
          <w:left w:val="nil"/>
          <w:bottom w:val="nil"/>
          <w:right w:val="nil"/>
          <w:between w:val="nil"/>
        </w:pBdr>
        <w:ind w:left="720"/>
        <w:jc w:val="both"/>
        <w:rPr>
          <w:rFonts w:eastAsia="Arial Narrow" w:cs="Arial Narrow"/>
          <w:color w:val="000000"/>
        </w:rPr>
      </w:pPr>
    </w:p>
    <w:p w14:paraId="725A24F2" w14:textId="77777777" w:rsidR="00FD1744" w:rsidRPr="00FD1744" w:rsidRDefault="00FD1744" w:rsidP="00DC4D49">
      <w:pPr>
        <w:numPr>
          <w:ilvl w:val="0"/>
          <w:numId w:val="8"/>
        </w:numPr>
        <w:pBdr>
          <w:top w:val="nil"/>
          <w:left w:val="nil"/>
          <w:bottom w:val="nil"/>
          <w:right w:val="nil"/>
          <w:between w:val="nil"/>
        </w:pBdr>
        <w:jc w:val="both"/>
        <w:rPr>
          <w:rFonts w:eastAsia="Arial Narrow" w:cs="Arial Narrow"/>
          <w:color w:val="000000"/>
        </w:rPr>
      </w:pPr>
      <w:r w:rsidRPr="00FD1744">
        <w:rPr>
          <w:rFonts w:eastAsia="Arial Narrow" w:cs="Arial Narrow"/>
          <w:color w:val="000000"/>
        </w:rPr>
        <w:t>Las unidades estadísticas son las descritas en el numeral 2.2.7 del presente documento.</w:t>
      </w:r>
    </w:p>
    <w:p w14:paraId="07485B6B" w14:textId="77777777" w:rsidR="00FD1744" w:rsidRPr="00FD1744" w:rsidRDefault="00FD1744" w:rsidP="00FD1744">
      <w:pPr>
        <w:pBdr>
          <w:top w:val="nil"/>
          <w:left w:val="nil"/>
          <w:bottom w:val="nil"/>
          <w:right w:val="nil"/>
          <w:between w:val="nil"/>
        </w:pBdr>
        <w:ind w:left="720"/>
        <w:jc w:val="both"/>
        <w:rPr>
          <w:rFonts w:eastAsia="Arial Narrow" w:cs="Arial Narrow"/>
          <w:color w:val="000000"/>
        </w:rPr>
      </w:pPr>
    </w:p>
    <w:p w14:paraId="7DE7C2F4" w14:textId="30A21652" w:rsidR="00FD1744" w:rsidRDefault="00FD1744" w:rsidP="00FD1744">
      <w:pPr>
        <w:pStyle w:val="Ttulo3"/>
        <w:rPr>
          <w:szCs w:val="24"/>
        </w:rPr>
      </w:pPr>
      <w:bookmarkStart w:id="39" w:name="_Toc204094252"/>
      <w:bookmarkStart w:id="40" w:name="_Toc204354182"/>
      <w:r w:rsidRPr="00FD1744">
        <w:rPr>
          <w:szCs w:val="24"/>
        </w:rPr>
        <w:t>Diseño del cuestionario</w:t>
      </w:r>
      <w:bookmarkEnd w:id="39"/>
      <w:bookmarkEnd w:id="40"/>
    </w:p>
    <w:p w14:paraId="3F2EF57D" w14:textId="10E2888B" w:rsidR="00FD1744" w:rsidRDefault="00FD1744" w:rsidP="00FD1744">
      <w:pPr>
        <w:jc w:val="both"/>
        <w:rPr>
          <w:rFonts w:eastAsia="Arial Narrow" w:cs="Arial Narrow"/>
          <w:color w:val="000000"/>
        </w:rPr>
      </w:pPr>
      <w:r w:rsidRPr="00FD1744">
        <w:rPr>
          <w:rFonts w:eastAsia="Arial Narrow" w:cs="Arial Narrow"/>
          <w:color w:val="000000"/>
        </w:rPr>
        <w:t>El formulario para la recolección de información acorde con los objetivos de la Operación Estadística se encuentra al interior del aplicativo RUNAP, y se puede visualizar en el Manual usuario documentador del RUNAP código M1-MN-02, el cual es una guía para el cargue de información de las áreas protegidas por parte del personal designado por las Autoridades Ambientales competentes. Así mismo, cuenta con el procedimiento de construcción, revisión y/o rediseño del instrumento de recolección con código E1-PR-04 con el objetivo de identificar las actividades para construir, revisar y/o rediseñar el instrumento de acopio de la información de esta Operación Estadística. El objetivo de cada una de las preguntas está definido según lo establecido por el decreto 2372 de 2010 compilado por el decreto 1076 de 2015, para inscribir áreas protegidas del SINAP en el RUNAP.</w:t>
      </w:r>
    </w:p>
    <w:p w14:paraId="5D9CEFD2" w14:textId="77777777" w:rsidR="00FD1744" w:rsidRPr="00FD1744" w:rsidRDefault="00FD1744" w:rsidP="00FD1744">
      <w:pPr>
        <w:jc w:val="both"/>
        <w:rPr>
          <w:rFonts w:eastAsia="Arial Narrow" w:cs="Arial Narrow"/>
          <w:color w:val="000000"/>
        </w:rPr>
      </w:pPr>
    </w:p>
    <w:p w14:paraId="078C9727" w14:textId="16603705" w:rsidR="00FD1744" w:rsidRDefault="00FD1744" w:rsidP="00FD1744">
      <w:pPr>
        <w:pStyle w:val="Ttulo3"/>
        <w:rPr>
          <w:szCs w:val="24"/>
        </w:rPr>
      </w:pPr>
      <w:bookmarkStart w:id="41" w:name="_Toc204094253"/>
      <w:bookmarkStart w:id="42" w:name="_Toc204354183"/>
      <w:r w:rsidRPr="00FD1744">
        <w:rPr>
          <w:szCs w:val="24"/>
        </w:rPr>
        <w:t>Normas, especificaciones o reglas de edición e imputación de datos</w:t>
      </w:r>
      <w:bookmarkEnd w:id="41"/>
      <w:bookmarkEnd w:id="42"/>
    </w:p>
    <w:p w14:paraId="378F655F"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Las especificaciones relacionadas con las reglas de validación y consistencia, se visualizan en el diccionario de datos, el cual contiene el campo, su descripción, y las reglas que le aplican a dicho campo.</w:t>
      </w:r>
    </w:p>
    <w:p w14:paraId="1330BBD1" w14:textId="77777777" w:rsidR="00FD1744" w:rsidRPr="00FD1744" w:rsidRDefault="00FD1744" w:rsidP="00FD1744">
      <w:pPr>
        <w:ind w:hanging="2"/>
        <w:jc w:val="both"/>
        <w:rPr>
          <w:rFonts w:eastAsia="Arial Narrow" w:cs="Arial Narrow"/>
          <w:color w:val="000000"/>
        </w:rPr>
      </w:pPr>
    </w:p>
    <w:p w14:paraId="4FA1ED48" w14:textId="77777777" w:rsidR="00FD1744" w:rsidRPr="00FD1744" w:rsidRDefault="00FD1744" w:rsidP="00FD1744">
      <w:pPr>
        <w:jc w:val="both"/>
        <w:rPr>
          <w:color w:val="202124"/>
          <w:shd w:val="clear" w:color="auto" w:fill="FFFFFF"/>
        </w:rPr>
      </w:pPr>
      <w:r w:rsidRPr="00FD1744">
        <w:rPr>
          <w:color w:val="202124"/>
          <w:shd w:val="clear" w:color="auto" w:fill="FFFFFF"/>
        </w:rPr>
        <w:lastRenderedPageBreak/>
        <w:t>Las capas geográficas que contienen los límites de departamentos y municipios (provistas por el IGAC) son evaluadas por el Grupo de Gestión del conocimiento y la información (GGCI) en su componente topológico, tabular y referencia espacial. Una vez verificados estos aspectos, las capas son cargadas en la base de datos geográfica de PNNC por parte del grupo de Tecnologías de la Información y las Comunicaciones - GTIC, quienes comunican sobre su actualización a los diferentes profesionales temáticos de la entidad, que hacen uso de las capas de límites territoriales. En caso de evidenciar alguna inconsistencia, desde el grupo GGCI se tiene previsto el reporte a la entidad generadora de la capa, y el mantenimiento de la vigencia de la información previamente almacenada en la GDB institucional de PNNC, hasta tanto se cuente con información geográfica con total calidad. Este mismo tipo de revisión se realiza a la capa consolidada de las áreas protegidas inscritas en el RUNAP, de manera semanal o cada vez que se actualiza el componente geográfico de algún área protegida, en el marco de la solicitud de inscripción o actualización de un área protegida.</w:t>
      </w:r>
    </w:p>
    <w:p w14:paraId="1218D161" w14:textId="77777777" w:rsidR="00FD1744" w:rsidRPr="00FD1744" w:rsidRDefault="00FD1744" w:rsidP="00FD1744">
      <w:pPr>
        <w:shd w:val="clear" w:color="auto" w:fill="FFFFFF"/>
        <w:jc w:val="both"/>
        <w:rPr>
          <w:rFonts w:eastAsia="Arial Narrow" w:cs="Arial Narrow"/>
          <w:color w:val="000000"/>
        </w:rPr>
      </w:pPr>
    </w:p>
    <w:p w14:paraId="5D253121" w14:textId="77777777" w:rsidR="00FD1744" w:rsidRPr="00FD1744" w:rsidRDefault="00FD1744" w:rsidP="00FD1744">
      <w:pPr>
        <w:jc w:val="both"/>
      </w:pPr>
      <w:r w:rsidRPr="00FD1744">
        <w:rPr>
          <w:color w:val="202124"/>
          <w:shd w:val="clear" w:color="auto" w:fill="FFFFFF"/>
        </w:rPr>
        <w:t xml:space="preserve">Es importante señalar que para la información alfanumérica y geográfica cargada por parte de las Autoridades Ambientales competentes en el aplicativo RUNAP, en ningún caso se realizan procesos de edición o imputación, toda vez que en el proceso de validación de la información se revisan los datos alfanuméricos y geográficos, y de presentarse alguna inconsistencia o falta de información, desde PNNC se contacta a la Autoridad Ambiental competente para que sea ésta quien realice los ajustes directamente en los documentos asociados (p.ej. actos administrativos), el </w:t>
      </w:r>
      <w:proofErr w:type="spellStart"/>
      <w:r w:rsidRPr="00FD1744">
        <w:rPr>
          <w:i/>
          <w:iCs/>
          <w:color w:val="202124"/>
          <w:shd w:val="clear" w:color="auto" w:fill="FFFFFF"/>
        </w:rPr>
        <w:t>Shapefile</w:t>
      </w:r>
      <w:proofErr w:type="spellEnd"/>
      <w:r w:rsidRPr="00FD1744">
        <w:rPr>
          <w:color w:val="202124"/>
          <w:shd w:val="clear" w:color="auto" w:fill="FFFFFF"/>
        </w:rPr>
        <w:t xml:space="preserve"> del límite del área protegida, y/o en la información diligenciada en la plataforma RUNAP.</w:t>
      </w:r>
    </w:p>
    <w:p w14:paraId="76DAB659" w14:textId="77777777" w:rsidR="00FD1744" w:rsidRPr="00FD1744" w:rsidRDefault="00FD1744" w:rsidP="00FD1744">
      <w:pPr>
        <w:ind w:hanging="2"/>
        <w:jc w:val="both"/>
        <w:rPr>
          <w:rFonts w:eastAsia="Arial Narrow" w:cs="Arial Narrow"/>
          <w:color w:val="000000"/>
        </w:rPr>
      </w:pPr>
    </w:p>
    <w:p w14:paraId="3F925BBC" w14:textId="77777777" w:rsidR="00FD1744" w:rsidRPr="00FD1744" w:rsidRDefault="00FD1744" w:rsidP="00DC4D49">
      <w:pPr>
        <w:pStyle w:val="Ttulo1"/>
        <w:numPr>
          <w:ilvl w:val="1"/>
          <w:numId w:val="18"/>
        </w:numPr>
      </w:pPr>
      <w:bookmarkStart w:id="43" w:name="_Toc204094254"/>
      <w:bookmarkStart w:id="44" w:name="_Toc204354184"/>
      <w:r w:rsidRPr="00FD1744">
        <w:t>DISEÑO ESTADÍSTICO</w:t>
      </w:r>
      <w:bookmarkEnd w:id="43"/>
      <w:bookmarkEnd w:id="44"/>
    </w:p>
    <w:p w14:paraId="6CD6083F" w14:textId="4F24F0CB" w:rsidR="00FD1744" w:rsidRDefault="00FD1744" w:rsidP="00FD1744">
      <w:pPr>
        <w:ind w:hanging="2"/>
        <w:jc w:val="both"/>
        <w:rPr>
          <w:rFonts w:eastAsia="Arial Narrow" w:cs="Arial Narrow"/>
          <w:color w:val="000000"/>
        </w:rPr>
      </w:pPr>
      <w:r w:rsidRPr="00FD1744">
        <w:rPr>
          <w:rFonts w:eastAsia="Arial Narrow" w:cs="Arial Narrow"/>
          <w:color w:val="000000"/>
        </w:rPr>
        <w:t xml:space="preserve">En el presente numeral se define la construcción y formulación del marco estadístico el cual está constituido por el universo de estudio, la población objetivo y las unidades estadísticas, para la operación estadística de áreas protegidas integrantes del SINAP inscritas en el RUNAP, adicionalmente se contempla la cobertura y desagregación geográfica, y desagregación temática. PNNC realiza su operación estadística a partir de registros administrativos (fuentes secundarias), como los son los actos administrativos y los </w:t>
      </w:r>
      <w:proofErr w:type="spellStart"/>
      <w:r w:rsidRPr="00FD1744">
        <w:rPr>
          <w:rFonts w:eastAsia="Arial Narrow" w:cs="Arial Narrow"/>
          <w:i/>
          <w:iCs/>
          <w:color w:val="000000"/>
        </w:rPr>
        <w:t>Shapefiles</w:t>
      </w:r>
      <w:proofErr w:type="spellEnd"/>
      <w:r w:rsidRPr="00FD1744">
        <w:rPr>
          <w:rFonts w:eastAsia="Arial Narrow" w:cs="Arial Narrow"/>
          <w:color w:val="000000"/>
        </w:rPr>
        <w:t xml:space="preserve"> que las Autoridades Ambientales competentes cargan en el aplicativo RUNAP. </w:t>
      </w:r>
    </w:p>
    <w:p w14:paraId="573669D2" w14:textId="77777777" w:rsidR="00325774" w:rsidRPr="00FD1744" w:rsidRDefault="00325774" w:rsidP="00FD1744">
      <w:pPr>
        <w:ind w:hanging="2"/>
        <w:jc w:val="both"/>
        <w:rPr>
          <w:rFonts w:eastAsia="Arial Narrow" w:cs="Arial Narrow"/>
          <w:color w:val="000000"/>
        </w:rPr>
      </w:pPr>
    </w:p>
    <w:p w14:paraId="6A0747A1" w14:textId="77777777" w:rsidR="00FD1744" w:rsidRPr="00FD1744" w:rsidRDefault="00FD1744" w:rsidP="00FD1744">
      <w:pPr>
        <w:pStyle w:val="Ttulo3"/>
      </w:pPr>
      <w:bookmarkStart w:id="45" w:name="_Toc204094255"/>
      <w:bookmarkStart w:id="46" w:name="_Toc204354185"/>
      <w:r w:rsidRPr="00FD1744">
        <w:t>Universo de estudio</w:t>
      </w:r>
      <w:bookmarkEnd w:id="45"/>
      <w:bookmarkEnd w:id="46"/>
    </w:p>
    <w:p w14:paraId="3453D750" w14:textId="5D868177" w:rsidR="00FD1744" w:rsidRDefault="00FD1744" w:rsidP="00FD1744">
      <w:pPr>
        <w:jc w:val="both"/>
        <w:rPr>
          <w:rFonts w:eastAsia="Arial Narrow" w:cs="Arial Narrow"/>
          <w:color w:val="000000"/>
        </w:rPr>
      </w:pPr>
      <w:bookmarkStart w:id="47" w:name="_heading=h.1v1yuxt" w:colFirst="0" w:colLast="0"/>
      <w:bookmarkEnd w:id="47"/>
      <w:r w:rsidRPr="00FD1744">
        <w:rPr>
          <w:rFonts w:eastAsia="Arial Narrow" w:cs="Arial Narrow"/>
          <w:color w:val="000000"/>
        </w:rPr>
        <w:t>Corresponde a las áreas protegidas de Colombia que pueden ser de gobernanza pública, aquellas que  declaran las Autoridades Ambientales, como lo es el Ministerio de Ambiente y Desarrollo Sostenible y las Corporaciones Autónomas Regionales y de Desarrollo Sostenible, así como las de gobernanza privada como son las Reservas Naturales de la Sociedad Civil – RNSC, que son designadas por el propietario y que se registran como áreas del SINAP (Decreto 2372 del 2010 compilado en el decreto único del sector ambiente 1076 de 2015).</w:t>
      </w:r>
    </w:p>
    <w:p w14:paraId="0C21ACD1" w14:textId="77777777" w:rsidR="00325774" w:rsidRPr="00FD1744" w:rsidRDefault="00325774" w:rsidP="00FD1744">
      <w:pPr>
        <w:jc w:val="both"/>
        <w:rPr>
          <w:rFonts w:eastAsia="Arial Narrow" w:cs="Arial Narrow"/>
          <w:color w:val="000000"/>
        </w:rPr>
      </w:pPr>
    </w:p>
    <w:p w14:paraId="0F77DA27" w14:textId="77777777" w:rsidR="00FD1744" w:rsidRPr="00FD1744" w:rsidRDefault="00FD1744" w:rsidP="00DC4D49">
      <w:pPr>
        <w:pStyle w:val="Ttulo3"/>
      </w:pPr>
      <w:bookmarkStart w:id="48" w:name="_Toc204094256"/>
      <w:bookmarkStart w:id="49" w:name="_Toc204354186"/>
      <w:r w:rsidRPr="00FD1744">
        <w:lastRenderedPageBreak/>
        <w:t>Población objetivo</w:t>
      </w:r>
      <w:bookmarkEnd w:id="48"/>
      <w:bookmarkEnd w:id="49"/>
    </w:p>
    <w:p w14:paraId="03F8C597" w14:textId="77777777" w:rsidR="00FD1744" w:rsidRPr="00FD1744" w:rsidRDefault="00FD1744" w:rsidP="00FD1744">
      <w:pPr>
        <w:ind w:hanging="2"/>
        <w:jc w:val="both"/>
        <w:rPr>
          <w:rFonts w:eastAsia="Arial Narrow" w:cs="Arial Narrow"/>
          <w:color w:val="000000"/>
        </w:rPr>
      </w:pPr>
      <w:bookmarkStart w:id="50" w:name="_heading=h.2u6wntf" w:colFirst="0" w:colLast="0"/>
      <w:bookmarkEnd w:id="50"/>
      <w:r w:rsidRPr="00FD1744">
        <w:rPr>
          <w:rFonts w:eastAsia="Arial Narrow" w:cs="Arial Narrow"/>
          <w:color w:val="000000"/>
        </w:rPr>
        <w:t xml:space="preserve">Corresponden a las áreas protegidas del SINAP inscritas en el RUNAP, es decir, todas aquellas áreas protegidas que inscriban las Autoridades Ambientales competentes, las cuales deben cumplir con lo reglamentado en el Decreto 2372 de 2010, recopilado en el Decreto 1076 de 2015. </w:t>
      </w:r>
    </w:p>
    <w:p w14:paraId="78671CD5" w14:textId="77777777" w:rsidR="00FD1744" w:rsidRPr="00FD1744" w:rsidRDefault="00FD1744" w:rsidP="00DC4D49">
      <w:pPr>
        <w:pStyle w:val="Ttulo3"/>
      </w:pPr>
      <w:bookmarkStart w:id="51" w:name="_Toc204094257"/>
      <w:bookmarkStart w:id="52" w:name="_Toc204354187"/>
      <w:r w:rsidRPr="00FD1744">
        <w:t>Cobertura geográfica</w:t>
      </w:r>
      <w:bookmarkEnd w:id="51"/>
      <w:bookmarkEnd w:id="52"/>
    </w:p>
    <w:p w14:paraId="26CA0D65"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De acuerdo al objetivo general, la operación estadística cubre el territorio nacional, generando información que se produce a partir de las áreas protegidas del SINAP que inscriben las diferentes Autoridades Ambientales competentes en el aplicativo, incluyendo áreas marinas y terrestres, de acuerdo al ámbito de su respectiva jurisdicción.</w:t>
      </w:r>
    </w:p>
    <w:p w14:paraId="30709277" w14:textId="77777777" w:rsidR="00FD1744" w:rsidRPr="00FD1744" w:rsidRDefault="00FD1744" w:rsidP="00FD1744">
      <w:pPr>
        <w:rPr>
          <w:color w:val="000000"/>
        </w:rPr>
      </w:pPr>
    </w:p>
    <w:p w14:paraId="69AFB09A" w14:textId="77777777" w:rsidR="00FD1744" w:rsidRPr="00FD1744" w:rsidRDefault="00FD1744" w:rsidP="00DC4D49">
      <w:pPr>
        <w:pStyle w:val="Ttulo3"/>
      </w:pPr>
      <w:bookmarkStart w:id="53" w:name="_Toc204094258"/>
      <w:bookmarkStart w:id="54" w:name="_Toc204354188"/>
      <w:r w:rsidRPr="00FD1744">
        <w:t>Desagregación geográfica</w:t>
      </w:r>
      <w:bookmarkEnd w:id="53"/>
      <w:bookmarkEnd w:id="54"/>
    </w:p>
    <w:p w14:paraId="1416E7D4"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 xml:space="preserve">La desagregación geográfica se define a partir de los límites departamentales y municipales generadas por el Instituto Geográfico Agustín Codazzi – IGAC, los cuales incorporan la codificación de la División Político Administrativa de Colombia – DIVIPOLA, establecida por el Departamento Administrativo Nacional de Estadística - DANE y presenta actualmente una escala cartográfica 1:25.000 con fecha de actualización año 2023 y sistema de referencia espacial MAGNA SIRGAS. </w:t>
      </w:r>
    </w:p>
    <w:p w14:paraId="4DC8685C" w14:textId="77777777" w:rsidR="00FD1744" w:rsidRPr="00FD1744" w:rsidRDefault="00FD1744" w:rsidP="00FD1744">
      <w:pPr>
        <w:ind w:hanging="2"/>
        <w:jc w:val="both"/>
        <w:rPr>
          <w:rFonts w:eastAsia="Arial Narrow" w:cs="Arial Narrow"/>
          <w:color w:val="000000"/>
        </w:rPr>
      </w:pPr>
    </w:p>
    <w:p w14:paraId="1C58820B"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 xml:space="preserve">Estas capas de límites de entes territoriales son llevadas a un </w:t>
      </w:r>
      <w:proofErr w:type="spellStart"/>
      <w:r w:rsidRPr="00FD1744">
        <w:rPr>
          <w:rFonts w:eastAsia="Arial Narrow" w:cs="Arial Narrow"/>
          <w:color w:val="000000"/>
        </w:rPr>
        <w:t>geoproceso</w:t>
      </w:r>
      <w:proofErr w:type="spellEnd"/>
      <w:r w:rsidRPr="00FD1744">
        <w:rPr>
          <w:rFonts w:eastAsia="Arial Narrow" w:cs="Arial Narrow"/>
          <w:color w:val="000000"/>
        </w:rPr>
        <w:t xml:space="preserve"> de superposición espacial junto con la capa consolidada de áreas protegidas inscritas en RUNAP, en un software SIG, determinando así la cantidad de hectáreas de áreas protegidas que se localizan en cada departamento y municipio.</w:t>
      </w:r>
    </w:p>
    <w:p w14:paraId="0A8193B3" w14:textId="77777777" w:rsidR="00FD1744" w:rsidRPr="00FD1744" w:rsidRDefault="00FD1744" w:rsidP="00FD1744">
      <w:pPr>
        <w:jc w:val="both"/>
        <w:rPr>
          <w:rFonts w:eastAsia="Arial Narrow" w:cs="Arial Narrow"/>
          <w:color w:val="000000"/>
        </w:rPr>
      </w:pPr>
    </w:p>
    <w:p w14:paraId="280BFA3E" w14:textId="345DF090" w:rsidR="00FD1744" w:rsidRDefault="00FD1744" w:rsidP="00FD1744">
      <w:pPr>
        <w:ind w:hanging="2"/>
        <w:jc w:val="both"/>
        <w:rPr>
          <w:rFonts w:eastAsia="Arial Narrow" w:cs="Arial Narrow"/>
          <w:color w:val="000000"/>
        </w:rPr>
      </w:pPr>
      <w:r w:rsidRPr="00FD1744">
        <w:rPr>
          <w:rFonts w:eastAsia="Arial Narrow" w:cs="Arial Narrow"/>
          <w:color w:val="000000"/>
        </w:rPr>
        <w:t>Se debe tener en presente que la actualización (cambios en el trazado de los límites) y/o mejora (aumento de detalles en la escala cartográfica) de la información cartográfica empleada en los análisis espaciales repercute en cambios de las cifras resultantes de la superposición espacial, de allí que las cifras publicadas en el sitio web del RUNAP, puedan presentar variaciones en el tiempo.</w:t>
      </w:r>
    </w:p>
    <w:p w14:paraId="12E2A2A6" w14:textId="77777777" w:rsidR="00325774" w:rsidRPr="00FD1744" w:rsidRDefault="00325774" w:rsidP="00FD1744">
      <w:pPr>
        <w:ind w:hanging="2"/>
        <w:jc w:val="both"/>
        <w:rPr>
          <w:rFonts w:eastAsia="Arial Narrow" w:cs="Arial Narrow"/>
          <w:color w:val="000000"/>
        </w:rPr>
      </w:pPr>
    </w:p>
    <w:p w14:paraId="6E8BE98C" w14:textId="77777777" w:rsidR="00FD1744" w:rsidRPr="00FD1744" w:rsidRDefault="00FD1744" w:rsidP="00DC4D49">
      <w:pPr>
        <w:pStyle w:val="Ttulo3"/>
      </w:pPr>
      <w:bookmarkStart w:id="55" w:name="_Toc204094259"/>
      <w:bookmarkStart w:id="56" w:name="_Toc204354189"/>
      <w:r w:rsidRPr="00FD1744">
        <w:t>Desagregación temática</w:t>
      </w:r>
      <w:bookmarkEnd w:id="55"/>
      <w:bookmarkEnd w:id="56"/>
    </w:p>
    <w:p w14:paraId="088B9593"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Para la desagregación temática, se tienen en cuenta las categorías de manejo que se describen en el artículo 2.2.2.1.2.1 del Decreto 1076 de 2015 (decreto que compila al decreto 2372 del 2010), las cuales son:</w:t>
      </w:r>
    </w:p>
    <w:p w14:paraId="6DF5E9AA" w14:textId="77777777" w:rsidR="00FD1744" w:rsidRPr="00FD1744" w:rsidRDefault="00FD1744" w:rsidP="00FD1744">
      <w:pPr>
        <w:rPr>
          <w:rFonts w:eastAsia="Arial Narrow" w:cs="Arial Narrow"/>
          <w:color w:val="000000"/>
        </w:rPr>
      </w:pPr>
    </w:p>
    <w:p w14:paraId="0E12009E" w14:textId="77777777" w:rsidR="00FD1744" w:rsidRPr="00FD1744" w:rsidRDefault="00FD1744" w:rsidP="00FD1744">
      <w:pPr>
        <w:ind w:hanging="2"/>
        <w:jc w:val="both"/>
        <w:rPr>
          <w:rFonts w:eastAsia="Arial Narrow" w:cs="Arial Narrow"/>
          <w:color w:val="000000"/>
          <w:highlight w:val="white"/>
        </w:rPr>
      </w:pPr>
      <w:r w:rsidRPr="00FD1744">
        <w:rPr>
          <w:rFonts w:eastAsia="Arial Narrow" w:cs="Arial Narrow"/>
          <w:color w:val="000000"/>
          <w:highlight w:val="white"/>
        </w:rPr>
        <w:t>Áreas Protegidas Públicas:</w:t>
      </w:r>
    </w:p>
    <w:p w14:paraId="63AE6990" w14:textId="77777777" w:rsidR="00FD1744" w:rsidRPr="00FD1744" w:rsidRDefault="00FD1744" w:rsidP="00FD1744">
      <w:pPr>
        <w:ind w:left="426" w:hanging="2"/>
        <w:jc w:val="both"/>
        <w:rPr>
          <w:rFonts w:eastAsia="Arial Narrow" w:cs="Arial Narrow"/>
          <w:color w:val="000000"/>
          <w:highlight w:val="white"/>
        </w:rPr>
      </w:pPr>
    </w:p>
    <w:p w14:paraId="3514B40C"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Las del Sistema de Parques Nacionales Naturales</w:t>
      </w:r>
    </w:p>
    <w:p w14:paraId="764BF810"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Parque Nacional</w:t>
      </w:r>
    </w:p>
    <w:p w14:paraId="5B78777F"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lastRenderedPageBreak/>
        <w:t>Reserva Natural</w:t>
      </w:r>
    </w:p>
    <w:p w14:paraId="378D1C61"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Área Natural Única</w:t>
      </w:r>
    </w:p>
    <w:p w14:paraId="3B867587"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Santuarios de flora</w:t>
      </w:r>
    </w:p>
    <w:p w14:paraId="3057900A"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Santuario de fauna</w:t>
      </w:r>
    </w:p>
    <w:p w14:paraId="2A3D9ADD"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Santuario de fauna y flora</w:t>
      </w:r>
    </w:p>
    <w:p w14:paraId="186AD1DA" w14:textId="77777777" w:rsidR="00FD1744" w:rsidRPr="00FD1744" w:rsidRDefault="00FD1744" w:rsidP="00DC4D49">
      <w:pPr>
        <w:numPr>
          <w:ilvl w:val="1"/>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Vía Parque</w:t>
      </w:r>
    </w:p>
    <w:p w14:paraId="55014933"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Las Reservas Forestales Protectoras (Nacionales y Regionales)</w:t>
      </w:r>
    </w:p>
    <w:p w14:paraId="2D61FB6D"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Los Parques Naturales Regionales</w:t>
      </w:r>
    </w:p>
    <w:p w14:paraId="22F74C88"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Los Distritos de Manejo Integrado (Nacionales y Regionales)</w:t>
      </w:r>
    </w:p>
    <w:p w14:paraId="043FBF46"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Los Distritos de Conservación de Suelos</w:t>
      </w:r>
    </w:p>
    <w:p w14:paraId="1C9986F2" w14:textId="77777777" w:rsidR="00FD1744" w:rsidRPr="00FD1744" w:rsidRDefault="00FD1744" w:rsidP="00DC4D49">
      <w:pPr>
        <w:numPr>
          <w:ilvl w:val="0"/>
          <w:numId w:val="13"/>
        </w:numPr>
        <w:pBdr>
          <w:top w:val="nil"/>
          <w:left w:val="nil"/>
          <w:bottom w:val="nil"/>
          <w:right w:val="nil"/>
          <w:between w:val="nil"/>
        </w:pBdr>
        <w:spacing w:before="120" w:after="120"/>
        <w:ind w:hanging="357"/>
        <w:jc w:val="both"/>
        <w:rPr>
          <w:rFonts w:eastAsia="Arial Narrow" w:cs="Arial Narrow"/>
          <w:color w:val="000000"/>
          <w:highlight w:val="white"/>
        </w:rPr>
      </w:pPr>
      <w:r w:rsidRPr="00FD1744">
        <w:rPr>
          <w:rFonts w:eastAsia="Arial Narrow" w:cs="Arial Narrow"/>
          <w:color w:val="000000"/>
          <w:highlight w:val="white"/>
        </w:rPr>
        <w:t>Las Áreas de Recreación</w:t>
      </w:r>
    </w:p>
    <w:p w14:paraId="48DAB354" w14:textId="77777777" w:rsidR="00FD1744" w:rsidRPr="00FD1744" w:rsidRDefault="00FD1744" w:rsidP="00FD1744">
      <w:pPr>
        <w:pBdr>
          <w:top w:val="nil"/>
          <w:left w:val="nil"/>
          <w:bottom w:val="nil"/>
          <w:right w:val="nil"/>
          <w:between w:val="nil"/>
        </w:pBdr>
        <w:ind w:hanging="2"/>
        <w:jc w:val="both"/>
        <w:rPr>
          <w:rFonts w:eastAsia="Arial Narrow" w:cs="Arial Narrow"/>
          <w:color w:val="000000"/>
          <w:highlight w:val="white"/>
        </w:rPr>
      </w:pPr>
    </w:p>
    <w:p w14:paraId="091E66F3" w14:textId="77777777" w:rsidR="00FD1744" w:rsidRPr="00FD1744" w:rsidRDefault="00FD1744" w:rsidP="00FD1744">
      <w:pPr>
        <w:pBdr>
          <w:top w:val="nil"/>
          <w:left w:val="nil"/>
          <w:bottom w:val="nil"/>
          <w:right w:val="nil"/>
          <w:between w:val="nil"/>
        </w:pBdr>
        <w:ind w:left="426" w:hanging="2"/>
        <w:jc w:val="both"/>
        <w:rPr>
          <w:rFonts w:eastAsia="Arial Narrow" w:cs="Arial Narrow"/>
          <w:color w:val="000000"/>
          <w:highlight w:val="white"/>
        </w:rPr>
      </w:pPr>
      <w:r w:rsidRPr="00FD1744">
        <w:rPr>
          <w:rFonts w:eastAsia="Arial Narrow" w:cs="Arial Narrow"/>
          <w:color w:val="000000"/>
          <w:highlight w:val="white"/>
        </w:rPr>
        <w:t>Áreas Protegidas Privadas:</w:t>
      </w:r>
    </w:p>
    <w:p w14:paraId="6E602C0D" w14:textId="77777777" w:rsidR="00FD1744" w:rsidRPr="00FD1744" w:rsidRDefault="00FD1744" w:rsidP="00FD1744">
      <w:pPr>
        <w:pBdr>
          <w:top w:val="nil"/>
          <w:left w:val="nil"/>
          <w:bottom w:val="nil"/>
          <w:right w:val="nil"/>
          <w:between w:val="nil"/>
        </w:pBdr>
        <w:ind w:hanging="2"/>
        <w:jc w:val="both"/>
        <w:rPr>
          <w:rFonts w:eastAsia="Arial Narrow" w:cs="Arial Narrow"/>
          <w:color w:val="000000"/>
          <w:highlight w:val="white"/>
        </w:rPr>
      </w:pPr>
    </w:p>
    <w:p w14:paraId="7A86DC44" w14:textId="77777777" w:rsidR="00FD1744" w:rsidRPr="00FD1744" w:rsidRDefault="00FD1744" w:rsidP="00DC4D49">
      <w:pPr>
        <w:numPr>
          <w:ilvl w:val="0"/>
          <w:numId w:val="13"/>
        </w:numPr>
        <w:pBdr>
          <w:top w:val="nil"/>
          <w:left w:val="nil"/>
          <w:bottom w:val="nil"/>
          <w:right w:val="nil"/>
          <w:between w:val="nil"/>
        </w:pBdr>
        <w:spacing w:before="120" w:after="120"/>
        <w:ind w:left="697" w:hanging="340"/>
        <w:rPr>
          <w:rFonts w:eastAsia="Arial Narrow" w:cs="Arial Narrow"/>
          <w:color w:val="000000"/>
        </w:rPr>
      </w:pPr>
      <w:r w:rsidRPr="00FD1744">
        <w:rPr>
          <w:rFonts w:eastAsia="Arial Narrow" w:cs="Arial Narrow"/>
          <w:color w:val="000000"/>
          <w:highlight w:val="white"/>
        </w:rPr>
        <w:t>Las Reservas Naturales de la Sociedad Civil</w:t>
      </w:r>
    </w:p>
    <w:p w14:paraId="22BD0C20"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Adicionalmente se tienen en cuenta las categorías de manejo de áreas protegidas de UICN, las cuales están publicadas en la página oficial de la UICN </w:t>
      </w:r>
      <w:hyperlink r:id="rId24">
        <w:r w:rsidRPr="00FD1744">
          <w:rPr>
            <w:rFonts w:eastAsia="Arial Narrow" w:cs="Arial Narrow"/>
            <w:color w:val="000000"/>
            <w:u w:val="single"/>
          </w:rPr>
          <w:t>https://www.iucn.org/es</w:t>
        </w:r>
      </w:hyperlink>
      <w:r w:rsidRPr="00FD1744">
        <w:rPr>
          <w:rFonts w:eastAsia="Arial Narrow" w:cs="Arial Narrow"/>
          <w:color w:val="000000"/>
        </w:rPr>
        <w:t xml:space="preserve"> y definidas a continuación:</w:t>
      </w:r>
    </w:p>
    <w:p w14:paraId="4986DEFF" w14:textId="77777777" w:rsidR="00FD1744" w:rsidRPr="00FD1744" w:rsidRDefault="00FD1744" w:rsidP="00FD1744">
      <w:pPr>
        <w:jc w:val="both"/>
        <w:rPr>
          <w:rFonts w:eastAsia="Arial Narrow" w:cs="Arial Narrow"/>
          <w:color w:val="000000"/>
        </w:rPr>
      </w:pPr>
    </w:p>
    <w:p w14:paraId="5625BF64"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Protección estricta</w:t>
      </w:r>
    </w:p>
    <w:p w14:paraId="012C489B" w14:textId="77777777" w:rsidR="00FD1744" w:rsidRPr="00FD1744" w:rsidRDefault="00FD1744" w:rsidP="00DC4D49">
      <w:pPr>
        <w:numPr>
          <w:ilvl w:val="1"/>
          <w:numId w:val="8"/>
        </w:numPr>
        <w:pBdr>
          <w:top w:val="nil"/>
          <w:left w:val="nil"/>
          <w:bottom w:val="nil"/>
          <w:right w:val="nil"/>
          <w:between w:val="nil"/>
        </w:pBdr>
        <w:ind w:left="1020" w:hanging="340"/>
        <w:rPr>
          <w:rFonts w:eastAsia="Arial Narrow" w:cs="Arial Narrow"/>
          <w:color w:val="000000"/>
        </w:rPr>
      </w:pPr>
      <w:proofErr w:type="spellStart"/>
      <w:r w:rsidRPr="00FD1744">
        <w:rPr>
          <w:rFonts w:eastAsia="Arial Narrow" w:cs="Arial Narrow"/>
          <w:color w:val="000000"/>
        </w:rPr>
        <w:t>Ia</w:t>
      </w:r>
      <w:proofErr w:type="spellEnd"/>
      <w:r w:rsidRPr="00FD1744">
        <w:rPr>
          <w:rFonts w:eastAsia="Arial Narrow" w:cs="Arial Narrow"/>
          <w:color w:val="000000"/>
        </w:rPr>
        <w:t>. Reserva Natural Estricta</w:t>
      </w:r>
    </w:p>
    <w:p w14:paraId="1AEA1DA8" w14:textId="77777777" w:rsidR="00FD1744" w:rsidRPr="00FD1744" w:rsidRDefault="00FD1744" w:rsidP="00DC4D49">
      <w:pPr>
        <w:numPr>
          <w:ilvl w:val="1"/>
          <w:numId w:val="8"/>
        </w:numPr>
        <w:pBdr>
          <w:top w:val="nil"/>
          <w:left w:val="nil"/>
          <w:bottom w:val="nil"/>
          <w:right w:val="nil"/>
          <w:between w:val="nil"/>
        </w:pBdr>
        <w:ind w:left="1020" w:hanging="340"/>
        <w:rPr>
          <w:rFonts w:eastAsia="Arial Narrow" w:cs="Arial Narrow"/>
          <w:color w:val="000000"/>
        </w:rPr>
      </w:pPr>
      <w:r w:rsidRPr="00FD1744">
        <w:rPr>
          <w:rFonts w:eastAsia="Arial Narrow" w:cs="Arial Narrow"/>
          <w:color w:val="000000"/>
        </w:rPr>
        <w:t>Ib. Área Natural Silvestre</w:t>
      </w:r>
    </w:p>
    <w:p w14:paraId="2280641E"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328D86B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II Conservación y protección del ecosistema</w:t>
      </w:r>
    </w:p>
    <w:p w14:paraId="7A75D1F6"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II. Parque Nacional</w:t>
      </w:r>
    </w:p>
    <w:p w14:paraId="1504CAC2"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73E3446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III. Conservación de los rasgos naturales</w:t>
      </w:r>
    </w:p>
    <w:p w14:paraId="70C4DC2A"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III Monumento Natural</w:t>
      </w:r>
    </w:p>
    <w:p w14:paraId="4B3F3E0E"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543C703B"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IV. Conservación mediante manejo activo</w:t>
      </w:r>
    </w:p>
    <w:p w14:paraId="2DAA7CC6"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IV Área de Manejo de hábitats / Especies</w:t>
      </w:r>
    </w:p>
    <w:p w14:paraId="00817CA5"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029768B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V. Conservación de paisajes terrestres y marinos y recreación</w:t>
      </w:r>
    </w:p>
    <w:p w14:paraId="0598CC63"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V. Paisaje Terrestre o Marino Protegido</w:t>
      </w:r>
    </w:p>
    <w:p w14:paraId="51E5AEC4" w14:textId="77777777" w:rsidR="00FD1744" w:rsidRPr="00FD1744" w:rsidRDefault="00FD1744" w:rsidP="00FD1744">
      <w:pPr>
        <w:pBdr>
          <w:top w:val="nil"/>
          <w:left w:val="nil"/>
          <w:bottom w:val="nil"/>
          <w:right w:val="nil"/>
          <w:between w:val="nil"/>
        </w:pBdr>
        <w:ind w:left="1440"/>
        <w:rPr>
          <w:rFonts w:eastAsia="Arial Narrow" w:cs="Arial Narrow"/>
          <w:color w:val="000000"/>
        </w:rPr>
      </w:pPr>
    </w:p>
    <w:p w14:paraId="736E7AA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VI Uso sostenible de los recursos naturales</w:t>
      </w:r>
    </w:p>
    <w:p w14:paraId="706342A9" w14:textId="77777777" w:rsidR="00FD1744" w:rsidRPr="00FD1744" w:rsidRDefault="00FD1744" w:rsidP="00DC4D49">
      <w:pPr>
        <w:numPr>
          <w:ilvl w:val="1"/>
          <w:numId w:val="8"/>
        </w:numPr>
        <w:pBdr>
          <w:top w:val="nil"/>
          <w:left w:val="nil"/>
          <w:bottom w:val="nil"/>
          <w:right w:val="nil"/>
          <w:between w:val="nil"/>
        </w:pBdr>
        <w:spacing w:before="120" w:after="120"/>
        <w:ind w:left="1020" w:hanging="340"/>
        <w:rPr>
          <w:rFonts w:eastAsia="Arial Narrow" w:cs="Arial Narrow"/>
          <w:color w:val="000000"/>
        </w:rPr>
      </w:pPr>
      <w:r w:rsidRPr="00FD1744">
        <w:rPr>
          <w:rFonts w:eastAsia="Arial Narrow" w:cs="Arial Narrow"/>
          <w:color w:val="000000"/>
        </w:rPr>
        <w:t>VI. Área Protegida Manejada</w:t>
      </w:r>
    </w:p>
    <w:p w14:paraId="2B013506" w14:textId="77777777" w:rsidR="00FD1744" w:rsidRPr="00FD1744" w:rsidRDefault="00FD1744" w:rsidP="00FD1744">
      <w:pPr>
        <w:pBdr>
          <w:top w:val="nil"/>
          <w:left w:val="nil"/>
          <w:bottom w:val="nil"/>
          <w:right w:val="nil"/>
          <w:between w:val="nil"/>
        </w:pBdr>
        <w:spacing w:before="120" w:after="120"/>
        <w:ind w:left="1020"/>
        <w:rPr>
          <w:rFonts w:eastAsia="Arial Narrow" w:cs="Arial Narrow"/>
          <w:color w:val="000000"/>
        </w:rPr>
      </w:pPr>
    </w:p>
    <w:p w14:paraId="685BE2BF" w14:textId="77777777" w:rsidR="00FD1744" w:rsidRPr="00FD1744" w:rsidRDefault="00FD1744" w:rsidP="00DC4D49">
      <w:pPr>
        <w:pStyle w:val="Ttulo3"/>
      </w:pPr>
      <w:bookmarkStart w:id="57" w:name="_Toc204094260"/>
      <w:bookmarkStart w:id="58" w:name="_Toc204354190"/>
      <w:r w:rsidRPr="00FD1744">
        <w:t>Fuentes de datos</w:t>
      </w:r>
      <w:bookmarkEnd w:id="57"/>
      <w:bookmarkEnd w:id="58"/>
    </w:p>
    <w:p w14:paraId="2816A2BD" w14:textId="34309687" w:rsidR="00FD1744" w:rsidRDefault="00FD1744" w:rsidP="00FD1744">
      <w:pPr>
        <w:jc w:val="both"/>
        <w:rPr>
          <w:rFonts w:eastAsia="Arial Narrow" w:cs="Arial Narrow"/>
          <w:color w:val="000000"/>
        </w:rPr>
      </w:pPr>
      <w:r w:rsidRPr="00FD1744">
        <w:rPr>
          <w:rFonts w:eastAsia="Arial Narrow" w:cs="Arial Narrow"/>
          <w:color w:val="000000"/>
        </w:rPr>
        <w:t xml:space="preserve">La operación estadística denominada "Áreas Protegidas Integrantes del SINAP Inscritas en el RUNAP”, se realiza a partir de registros administrativos, los cuales corresponden a la información que registran las Autoridades Ambientales competentes en el aplicativo RUNAP, basada en los actos administrativos mediante los cuales se declaran, homologan, recategorizan, amplían y/o cancelan las áreas protegidas públicas de acuerdo a su competencia, o actos administrativos mediante los cuales se registran las áreas protegidas privadas, con sus correspondientes </w:t>
      </w:r>
      <w:proofErr w:type="spellStart"/>
      <w:r w:rsidRPr="00FD1744">
        <w:rPr>
          <w:rFonts w:eastAsia="Arial Narrow" w:cs="Arial Narrow"/>
          <w:i/>
          <w:iCs/>
          <w:color w:val="000000"/>
        </w:rPr>
        <w:t>shapefiles</w:t>
      </w:r>
      <w:proofErr w:type="spellEnd"/>
      <w:r w:rsidRPr="00FD1744">
        <w:rPr>
          <w:rFonts w:eastAsia="Arial Narrow" w:cs="Arial Narrow"/>
          <w:color w:val="000000"/>
        </w:rPr>
        <w:t xml:space="preserve"> y metadatos.</w:t>
      </w:r>
    </w:p>
    <w:p w14:paraId="470B97AD" w14:textId="77777777" w:rsidR="00325774" w:rsidRPr="00FD1744" w:rsidRDefault="00325774" w:rsidP="00FD1744">
      <w:pPr>
        <w:jc w:val="both"/>
        <w:rPr>
          <w:rFonts w:eastAsia="Arial Narrow" w:cs="Arial Narrow"/>
          <w:color w:val="000000"/>
        </w:rPr>
      </w:pPr>
    </w:p>
    <w:p w14:paraId="076DEEFA" w14:textId="77777777" w:rsidR="00FD1744" w:rsidRPr="00FD1744" w:rsidRDefault="00FD1744" w:rsidP="00DC4D49">
      <w:pPr>
        <w:pStyle w:val="Ttulo3"/>
      </w:pPr>
      <w:bookmarkStart w:id="59" w:name="_Toc204094261"/>
      <w:bookmarkStart w:id="60" w:name="_Toc204354191"/>
      <w:r w:rsidRPr="00FD1744">
        <w:t>Unidades estadísticas</w:t>
      </w:r>
      <w:bookmarkEnd w:id="59"/>
      <w:bookmarkEnd w:id="60"/>
    </w:p>
    <w:p w14:paraId="1F7596C8" w14:textId="77777777" w:rsidR="00FD1744" w:rsidRPr="00FD1744" w:rsidRDefault="00FD1744" w:rsidP="00FD1744">
      <w:pPr>
        <w:jc w:val="both"/>
        <w:rPr>
          <w:rFonts w:eastAsia="Arial Narrow" w:cs="Arial Narrow"/>
          <w:color w:val="000000"/>
        </w:rPr>
      </w:pPr>
      <w:bookmarkStart w:id="61" w:name="_heading=h.3cqmetx" w:colFirst="0" w:colLast="0"/>
      <w:bookmarkEnd w:id="61"/>
      <w:r w:rsidRPr="00FD1744">
        <w:rPr>
          <w:rFonts w:eastAsia="Arial Narrow" w:cs="Arial Narrow"/>
          <w:color w:val="000000"/>
        </w:rPr>
        <w:t>Las unidades estadísticas están divididas en unidades de observación y unidades de análisis, las cuales son empleadas para el diseño, la medición y la presentación de resultados de la operación estadística de áreas protegidas integrantes del SINAP inscritas en el RUNAP.</w:t>
      </w:r>
    </w:p>
    <w:p w14:paraId="7D2645B4" w14:textId="77777777" w:rsidR="00FD1744" w:rsidRPr="00FD1744" w:rsidRDefault="00FD1744" w:rsidP="00FD1744">
      <w:pPr>
        <w:ind w:hanging="2"/>
        <w:jc w:val="both"/>
        <w:rPr>
          <w:rFonts w:eastAsia="Arial Narrow" w:cs="Arial Narrow"/>
          <w:color w:val="000000"/>
        </w:rPr>
      </w:pPr>
    </w:p>
    <w:p w14:paraId="404CFC6F"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Las unidades de observación son todas aquellas áreas protegidas de carácter público que han sido declaradas por las Autoridades Ambientales competentes bajo acto administrativo, y aquellas que por solicitud de la sociedad civil a Parques Nacionales Naturales de Colombia son destinadas como áreas protegidas de carácter privado previo al cumplimiento de requisitos.</w:t>
      </w:r>
    </w:p>
    <w:p w14:paraId="647CF37B" w14:textId="77777777" w:rsidR="00FD1744" w:rsidRPr="00FD1744" w:rsidRDefault="00FD1744" w:rsidP="00FD1744">
      <w:pPr>
        <w:ind w:hanging="2"/>
        <w:jc w:val="both"/>
        <w:rPr>
          <w:rFonts w:eastAsia="Arial Narrow" w:cs="Arial Narrow"/>
          <w:color w:val="000000"/>
        </w:rPr>
      </w:pPr>
    </w:p>
    <w:p w14:paraId="2895A8A0" w14:textId="3F81B6FE" w:rsidR="00FD1744" w:rsidRDefault="00FD1744" w:rsidP="00FD1744">
      <w:pPr>
        <w:ind w:hanging="2"/>
        <w:jc w:val="both"/>
        <w:rPr>
          <w:rFonts w:eastAsia="Arial Narrow" w:cs="Arial Narrow"/>
          <w:color w:val="000000"/>
        </w:rPr>
      </w:pPr>
      <w:bookmarkStart w:id="62" w:name="_heading=h.1rvwp1q" w:colFirst="0" w:colLast="0"/>
      <w:bookmarkEnd w:id="62"/>
      <w:r w:rsidRPr="00FD1744">
        <w:rPr>
          <w:rFonts w:eastAsia="Arial Narrow" w:cs="Arial Narrow"/>
          <w:color w:val="000000"/>
        </w:rPr>
        <w:t>Las unidades de análisis son las cantidades en unidades o extensión (hectáreas) de áreas protegidas en el territorio nacional, según su desagregación temática y geográfica que permite proyectar los informes estadísticos que se emiten semestralmente a manera de cuadros de salida.</w:t>
      </w:r>
    </w:p>
    <w:p w14:paraId="6E55FED2" w14:textId="77777777" w:rsidR="00325774" w:rsidRPr="00FD1744" w:rsidRDefault="00325774" w:rsidP="00FD1744">
      <w:pPr>
        <w:ind w:hanging="2"/>
        <w:jc w:val="both"/>
        <w:rPr>
          <w:rFonts w:eastAsia="Arial Narrow" w:cs="Arial Narrow"/>
          <w:color w:val="000000"/>
        </w:rPr>
      </w:pPr>
    </w:p>
    <w:p w14:paraId="1072CE08" w14:textId="77777777" w:rsidR="00FD1744" w:rsidRPr="00FD1744" w:rsidRDefault="00FD1744" w:rsidP="00DC4D49">
      <w:pPr>
        <w:pStyle w:val="Ttulo3"/>
      </w:pPr>
      <w:bookmarkStart w:id="63" w:name="_Toc204094262"/>
      <w:bookmarkStart w:id="64" w:name="_Toc204354192"/>
      <w:r w:rsidRPr="00FD1744">
        <w:t>Periodo de referencia</w:t>
      </w:r>
      <w:bookmarkEnd w:id="63"/>
      <w:bookmarkEnd w:id="64"/>
    </w:p>
    <w:p w14:paraId="1F56BC7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operación estadística de áreas protegidas integrantes del SINAP inscritas en el RUNAP presenta 3 periodos de referencia:</w:t>
      </w:r>
    </w:p>
    <w:p w14:paraId="5D88AD25" w14:textId="77777777" w:rsidR="00FD1744" w:rsidRPr="00FD1744" w:rsidRDefault="00FD1744" w:rsidP="00FD1744">
      <w:pPr>
        <w:jc w:val="both"/>
        <w:rPr>
          <w:rFonts w:eastAsia="Arial Narrow" w:cs="Arial Narrow"/>
          <w:color w:val="000000"/>
        </w:rPr>
      </w:pPr>
    </w:p>
    <w:p w14:paraId="5F6739B5" w14:textId="77777777" w:rsidR="00FD1744" w:rsidRPr="00FD1744" w:rsidRDefault="00FD1744" w:rsidP="00FD1744">
      <w:pPr>
        <w:jc w:val="both"/>
        <w:rPr>
          <w:rFonts w:eastAsia="Arial Narrow" w:cs="Arial Narrow"/>
          <w:color w:val="000000"/>
        </w:rPr>
      </w:pPr>
      <w:r w:rsidRPr="00FD1744">
        <w:rPr>
          <w:rFonts w:eastAsia="Arial Narrow" w:cs="Arial Narrow"/>
          <w:b/>
          <w:bCs/>
          <w:color w:val="000000"/>
        </w:rPr>
        <w:t>Diario:</w:t>
      </w:r>
      <w:r w:rsidRPr="00FD1744">
        <w:rPr>
          <w:rFonts w:eastAsia="Arial Narrow" w:cs="Arial Narrow"/>
          <w:color w:val="000000"/>
        </w:rPr>
        <w:t xml:space="preserve"> Este periodo de referencia aplica a la actualización que se realiza de manera diaria sobre la información temática difundida en el sitio web del RUNAP. </w:t>
      </w:r>
    </w:p>
    <w:p w14:paraId="161DC9B8" w14:textId="77777777" w:rsidR="00FD1744" w:rsidRPr="00FD1744" w:rsidRDefault="00FD1744" w:rsidP="00FD1744">
      <w:pPr>
        <w:jc w:val="both"/>
        <w:rPr>
          <w:rFonts w:eastAsia="Arial Narrow" w:cs="Arial Narrow"/>
          <w:color w:val="000000"/>
        </w:rPr>
      </w:pPr>
    </w:p>
    <w:p w14:paraId="0FD06014" w14:textId="77777777" w:rsidR="00FD1744" w:rsidRPr="00FD1744" w:rsidRDefault="00FD1744" w:rsidP="00FD1744">
      <w:pPr>
        <w:jc w:val="both"/>
        <w:rPr>
          <w:rFonts w:eastAsia="Arial Narrow" w:cs="Arial Narrow"/>
          <w:color w:val="000000"/>
        </w:rPr>
      </w:pPr>
      <w:r w:rsidRPr="00FD1744">
        <w:rPr>
          <w:rFonts w:eastAsia="Arial Narrow" w:cs="Arial Narrow"/>
          <w:b/>
          <w:bCs/>
          <w:color w:val="000000"/>
        </w:rPr>
        <w:t>Semanal:</w:t>
      </w:r>
      <w:r w:rsidRPr="00FD1744">
        <w:rPr>
          <w:rFonts w:eastAsia="Arial Narrow" w:cs="Arial Narrow"/>
          <w:color w:val="000000"/>
        </w:rPr>
        <w:t xml:space="preserve"> Este periodo de referencia aplica a la actualización que se realiza de manera semanal sobre la información geográfica difundida en el sitio web del RUNAP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consolidado descargable), siempre y cuando existan cambios en los </w:t>
      </w:r>
      <w:proofErr w:type="spellStart"/>
      <w:r w:rsidRPr="00FD1744">
        <w:rPr>
          <w:rFonts w:eastAsia="Arial Narrow" w:cs="Arial Narrow"/>
          <w:i/>
          <w:iCs/>
          <w:color w:val="000000"/>
        </w:rPr>
        <w:t>shapefiles</w:t>
      </w:r>
      <w:proofErr w:type="spellEnd"/>
      <w:r w:rsidRPr="00FD1744">
        <w:rPr>
          <w:rFonts w:eastAsia="Arial Narrow" w:cs="Arial Narrow"/>
          <w:color w:val="000000"/>
        </w:rPr>
        <w:t xml:space="preserve"> cargados a las áreas protegidas inscritas. En los casos que no existan cambios en los </w:t>
      </w:r>
      <w:proofErr w:type="spellStart"/>
      <w:r w:rsidRPr="00FD1744">
        <w:rPr>
          <w:rFonts w:eastAsia="Arial Narrow" w:cs="Arial Narrow"/>
          <w:i/>
          <w:iCs/>
          <w:color w:val="000000"/>
        </w:rPr>
        <w:t>shapefiles</w:t>
      </w:r>
      <w:proofErr w:type="spellEnd"/>
      <w:r w:rsidRPr="00FD1744">
        <w:rPr>
          <w:rFonts w:eastAsia="Arial Narrow" w:cs="Arial Narrow"/>
          <w:color w:val="000000"/>
        </w:rPr>
        <w:t xml:space="preserve"> cargados se mantendrá la fecha de la última actualización.</w:t>
      </w:r>
    </w:p>
    <w:p w14:paraId="480296A3" w14:textId="77777777" w:rsidR="00FD1744" w:rsidRPr="00FD1744" w:rsidRDefault="00FD1744" w:rsidP="00FD1744">
      <w:pPr>
        <w:jc w:val="both"/>
        <w:rPr>
          <w:rFonts w:eastAsia="Arial Narrow" w:cs="Arial Narrow"/>
          <w:color w:val="000000"/>
        </w:rPr>
      </w:pPr>
    </w:p>
    <w:p w14:paraId="2659CDF9" w14:textId="2727F2D7" w:rsidR="00FD1744" w:rsidRDefault="00FD1744" w:rsidP="00FD1744">
      <w:pPr>
        <w:jc w:val="both"/>
        <w:rPr>
          <w:rFonts w:eastAsia="Arial Narrow" w:cs="Arial Narrow"/>
          <w:color w:val="000000"/>
        </w:rPr>
      </w:pPr>
      <w:r w:rsidRPr="00FD1744">
        <w:rPr>
          <w:rFonts w:eastAsia="Arial Narrow" w:cs="Arial Narrow"/>
          <w:b/>
          <w:bCs/>
          <w:color w:val="000000"/>
        </w:rPr>
        <w:t>Semestral:</w:t>
      </w:r>
      <w:r w:rsidRPr="00FD1744">
        <w:rPr>
          <w:rFonts w:eastAsia="Arial Narrow" w:cs="Arial Narrow"/>
          <w:color w:val="000000"/>
        </w:rPr>
        <w:t xml:space="preserve"> Este periodo de referencia aplica a la difusión semestral que realiza la entidad de la información de áreas protegidas integrantes del SINAP inscritas en el RUNAP en cuadros de salida en formato PDF, tomando como referencia la difusión del semestre inmediatamente anterior.</w:t>
      </w:r>
    </w:p>
    <w:p w14:paraId="429BFB45" w14:textId="77777777" w:rsidR="00325774" w:rsidRPr="00FD1744" w:rsidRDefault="00325774" w:rsidP="00FD1744">
      <w:pPr>
        <w:jc w:val="both"/>
        <w:rPr>
          <w:rFonts w:eastAsia="Arial Narrow" w:cs="Arial Narrow"/>
          <w:color w:val="000000"/>
        </w:rPr>
      </w:pPr>
    </w:p>
    <w:p w14:paraId="5E3F8C5E" w14:textId="77777777" w:rsidR="00FD1744" w:rsidRPr="00FD1744" w:rsidRDefault="00FD1744" w:rsidP="00DC4D49">
      <w:pPr>
        <w:pStyle w:val="Ttulo3"/>
      </w:pPr>
      <w:bookmarkStart w:id="65" w:name="_Toc204094263"/>
      <w:bookmarkStart w:id="66" w:name="_Toc204354193"/>
      <w:r w:rsidRPr="00FD1744">
        <w:t>Periodo de recolección/acopio</w:t>
      </w:r>
      <w:bookmarkEnd w:id="65"/>
      <w:bookmarkEnd w:id="66"/>
    </w:p>
    <w:p w14:paraId="46F8D3DB"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operación estadística se basa en registros administrativos, y el acopio de la información se realiza por demanda, es decir, de acuerdo a las necesidades que las Autoridades Ambientales competentes tengan para declarar, alinderar, administrar  homologar, recategorizar, ampliar y/o sustraer las áreas protegidas de acuerdo a su competencia, para posteriormente inscribirlas en el aplicativo RUNAP, o en el caso de las necesidades de la sociedad civil para que sus predios sean destinados como áreas protegidas, para luego ser incorporadas por PNNC en el aplicativo RUNAP y/o ser canceladas posteriormente. En este orden de ideas no hay un periodo definido para el acopio de la información ya que se realiza a demanda.</w:t>
      </w:r>
    </w:p>
    <w:p w14:paraId="52E44D00" w14:textId="77777777" w:rsidR="00FD1744" w:rsidRPr="00FD1744" w:rsidRDefault="00FD1744" w:rsidP="00DC4D49">
      <w:pPr>
        <w:pStyle w:val="Ttulo1"/>
        <w:numPr>
          <w:ilvl w:val="1"/>
          <w:numId w:val="18"/>
        </w:numPr>
      </w:pPr>
      <w:bookmarkStart w:id="67" w:name="_Toc204094264"/>
      <w:bookmarkStart w:id="68" w:name="_Toc204354194"/>
      <w:r w:rsidRPr="00FD1744">
        <w:t>DISEÑO DEL ACOPIO</w:t>
      </w:r>
      <w:bookmarkEnd w:id="67"/>
      <w:bookmarkEnd w:id="68"/>
    </w:p>
    <w:p w14:paraId="1B6AEE0A" w14:textId="77777777" w:rsidR="00FD1744" w:rsidRPr="00FD1744" w:rsidRDefault="00FD1744" w:rsidP="00FD1744">
      <w:pPr>
        <w:pStyle w:val="Ttulo3"/>
      </w:pPr>
      <w:bookmarkStart w:id="69" w:name="_Toc204094265"/>
      <w:bookmarkStart w:id="70" w:name="_Toc204354195"/>
      <w:r w:rsidRPr="00FD1744">
        <w:t>Métodos y estrategias de acopio de los datos</w:t>
      </w:r>
      <w:bookmarkEnd w:id="69"/>
      <w:bookmarkEnd w:id="70"/>
    </w:p>
    <w:p w14:paraId="703AC4D4" w14:textId="7343AD74"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Para ésta operación estadística basada en registros administrativos, el acopio de la información se da por demanda, es decir, de acuerdo a las necesidades que tengan las Autoridades Ambientales competentes para declarar, alinderar, administrar, homologar, recategorizar, ampliar y/o sustraer áreas protegidas de acuerdo a su competencia, para posteriormente inscribirlas y/o actualizarlas en el aplicativo RUNAP, o en el caso de las necesidades de la sociedad civil para que sus predios sean destinados como áreas protegidas, para luego ser incorporadas por PNNC en el aplicativo RUNAP y/o ser canceladas posteriormente. En este orden de ideas no se establece un periodo para la recolección de la información, y su acopio se da en el momento que la Autoridad Ambiental competente envía la información a PNNC, es decir, se tiene como estrategia para el acopio de datos el </w:t>
      </w:r>
      <w:r w:rsidR="006D5524" w:rsidRPr="00FD1744">
        <w:rPr>
          <w:rFonts w:eastAsia="Arial Narrow" w:cs="Arial Narrow"/>
          <w:color w:val="000000"/>
        </w:rPr>
        <w:t>auto diligenciamiento</w:t>
      </w:r>
      <w:r w:rsidRPr="00FD1744">
        <w:rPr>
          <w:rFonts w:eastAsia="Arial Narrow" w:cs="Arial Narrow"/>
          <w:color w:val="000000"/>
        </w:rPr>
        <w:t xml:space="preserve"> por parte de la fuente a través de formularios electrónicos incorporados en el aplicativo RUNAP.</w:t>
      </w:r>
    </w:p>
    <w:p w14:paraId="199DF8FF" w14:textId="77777777" w:rsidR="00FD1744" w:rsidRPr="00FD1744" w:rsidRDefault="00FD1744" w:rsidP="00FD1744">
      <w:pPr>
        <w:jc w:val="both"/>
        <w:rPr>
          <w:rFonts w:eastAsia="Arial Narrow" w:cs="Arial Narrow"/>
          <w:color w:val="000000"/>
        </w:rPr>
      </w:pPr>
    </w:p>
    <w:p w14:paraId="5C660B6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El aplicativo RUNAP fue creado a partir de las necesidades impartidas en el Decreto 2372 de 2010, el cual fue compilado por el Decreto Único Reglamentario 1076 de 2015 del Sector Ambiente y Desarrollo Sostenible y es un sistema de información creado con la colaboración de entidades del sector </w:t>
      </w:r>
      <w:r w:rsidRPr="00FD1744">
        <w:rPr>
          <w:rFonts w:eastAsia="Arial Narrow" w:cs="Arial Narrow"/>
          <w:color w:val="000000"/>
        </w:rPr>
        <w:lastRenderedPageBreak/>
        <w:t>ambiente, tomando en cuenta los diferentes puntos de vista, siendo la herramienta ofimática apropiada para la captura de la información de las áreas protegidas.</w:t>
      </w:r>
    </w:p>
    <w:p w14:paraId="51D0542B" w14:textId="77777777" w:rsidR="00FD1744" w:rsidRPr="00FD1744" w:rsidRDefault="00FD1744" w:rsidP="00DC4D49">
      <w:pPr>
        <w:pStyle w:val="Ttulo3"/>
      </w:pPr>
      <w:bookmarkStart w:id="71" w:name="_Toc204094266"/>
      <w:bookmarkStart w:id="72" w:name="_Toc204354196"/>
      <w:r w:rsidRPr="00FD1744">
        <w:t>Estructura organizacional del operativo y definición del equipo requerido</w:t>
      </w:r>
      <w:bookmarkEnd w:id="71"/>
      <w:bookmarkEnd w:id="72"/>
    </w:p>
    <w:p w14:paraId="4039E91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Para el desarrollo de la operación estadística de áreas protegidas integrantes del SINAP inscritas en el RUNAP, se cuenta con el siguiente equipo de trabajo, el cual está directamente relacionado con su ejecución, a saber:</w:t>
      </w:r>
    </w:p>
    <w:p w14:paraId="08AFC750" w14:textId="77777777" w:rsidR="00FD1744" w:rsidRPr="00FD1744" w:rsidRDefault="00FD1744" w:rsidP="00FD1744">
      <w:pPr>
        <w:jc w:val="both"/>
        <w:rPr>
          <w:rFonts w:eastAsia="Arial Narrow" w:cs="Arial Narrow"/>
          <w:color w:val="000000"/>
        </w:rPr>
      </w:pPr>
    </w:p>
    <w:p w14:paraId="5A7E0521"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bookmarkStart w:id="73" w:name="_heading=h.kgcv8k" w:colFirst="0" w:colLast="0"/>
      <w:bookmarkEnd w:id="73"/>
      <w:r w:rsidRPr="00FD1744">
        <w:rPr>
          <w:rFonts w:eastAsia="Arial Narrow" w:cs="Arial Narrow"/>
          <w:b/>
          <w:color w:val="000000"/>
        </w:rPr>
        <w:t>Líder de la operación estadística</w:t>
      </w:r>
      <w:r w:rsidRPr="00FD1744">
        <w:rPr>
          <w:rFonts w:eastAsia="Arial Narrow" w:cs="Arial Narrow"/>
          <w:color w:val="000000"/>
        </w:rPr>
        <w:t>: A cargo de la Subdirección de Gestión y Manejo de Áreas Protegidas - SGMAP -, quien tiene la responsabilidad, entre otras funciones, de gestionar los recursos para el correcto desarrollo de la operación.</w:t>
      </w:r>
    </w:p>
    <w:p w14:paraId="2F979E41" w14:textId="77777777" w:rsidR="00FD1744" w:rsidRPr="00FD1744" w:rsidRDefault="00FD1744" w:rsidP="00FD1744">
      <w:pPr>
        <w:jc w:val="both"/>
        <w:rPr>
          <w:rFonts w:eastAsia="Arial Narrow" w:cs="Arial Narrow"/>
          <w:color w:val="000000"/>
        </w:rPr>
      </w:pPr>
    </w:p>
    <w:p w14:paraId="669EE03A"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Coordinador de la operación estadística</w:t>
      </w:r>
      <w:r w:rsidRPr="00FD1744">
        <w:rPr>
          <w:rFonts w:eastAsia="Arial Narrow" w:cs="Arial Narrow"/>
          <w:color w:val="000000"/>
        </w:rPr>
        <w:t>: A cargo de la Coordinación del Grupo de Gestión e Integración del SINAP - GGIS, quien tiene la responsabilidad, entre otras funciones, de administrar temáticamente y aprobar la información que se difunde semestralmente.</w:t>
      </w:r>
    </w:p>
    <w:p w14:paraId="780D0F3F" w14:textId="77777777" w:rsidR="00FD1744" w:rsidRPr="00FD1744" w:rsidRDefault="00FD1744" w:rsidP="00FD1744">
      <w:pPr>
        <w:jc w:val="both"/>
        <w:rPr>
          <w:rFonts w:eastAsia="Arial Narrow" w:cs="Arial Narrow"/>
          <w:color w:val="000000"/>
        </w:rPr>
      </w:pPr>
    </w:p>
    <w:p w14:paraId="280EDF98"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Coordinador geográfico</w:t>
      </w:r>
      <w:r w:rsidRPr="00FD1744">
        <w:rPr>
          <w:rFonts w:eastAsia="Arial Narrow" w:cs="Arial Narrow"/>
          <w:color w:val="000000"/>
        </w:rPr>
        <w:t>: A cargo de la Coordinación del Grupo de Gestión e Integración del SINAP - GGIS, quien tiene la responsabilidad, entre otras funciones, de la toma de decisiones bajo el componente geográfico de la operación estadística.</w:t>
      </w:r>
    </w:p>
    <w:p w14:paraId="5DA49FDC"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0F95AC5E"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 xml:space="preserve">Coordinador de tecnologías de la información: </w:t>
      </w:r>
      <w:r w:rsidRPr="00FD1744">
        <w:rPr>
          <w:rFonts w:eastAsia="Arial Narrow" w:cs="Arial Narrow"/>
          <w:color w:val="000000"/>
        </w:rPr>
        <w:t>A cargo de la Coordinación del Grupo de Tecnologías de la Información y las Comunicaciones– GTIC, quien tiene la responsabilidad, entre otras funciones, de dar el soporte tecnológico a los sistemas de información de la entidad</w:t>
      </w:r>
    </w:p>
    <w:p w14:paraId="7C0245C5" w14:textId="77777777" w:rsidR="00FD1744" w:rsidRPr="00FD1744" w:rsidRDefault="00FD1744" w:rsidP="00FD1744">
      <w:pPr>
        <w:pBdr>
          <w:top w:val="nil"/>
          <w:left w:val="nil"/>
          <w:bottom w:val="nil"/>
          <w:right w:val="nil"/>
          <w:between w:val="nil"/>
        </w:pBdr>
        <w:ind w:left="708"/>
        <w:rPr>
          <w:rFonts w:eastAsia="Arial Narrow" w:cs="Arial Narrow"/>
          <w:color w:val="000000"/>
        </w:rPr>
      </w:pPr>
    </w:p>
    <w:p w14:paraId="7E3B9C89"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 xml:space="preserve">Desarrollador RUNAP </w:t>
      </w:r>
      <w:r w:rsidRPr="00FD1744">
        <w:rPr>
          <w:rFonts w:eastAsia="Arial Narrow" w:cs="Arial Narrow"/>
          <w:color w:val="000000"/>
        </w:rPr>
        <w:t>(Soporte Tecnológico)</w:t>
      </w:r>
      <w:r w:rsidRPr="00FD1744">
        <w:rPr>
          <w:rFonts w:eastAsia="Arial Narrow" w:cs="Arial Narrow"/>
          <w:b/>
          <w:color w:val="000000"/>
        </w:rPr>
        <w:t xml:space="preserve">: </w:t>
      </w:r>
      <w:r w:rsidRPr="00FD1744">
        <w:rPr>
          <w:rFonts w:eastAsia="Arial Narrow" w:cs="Arial Narrow"/>
          <w:color w:val="000000"/>
        </w:rPr>
        <w:t>Integrante del GTIC, responsable del desarrollo, mantenimiento y soporte del aplicativo RUNAP.</w:t>
      </w:r>
    </w:p>
    <w:p w14:paraId="4FF12B48" w14:textId="77777777" w:rsidR="00FD1744" w:rsidRPr="00FD1744" w:rsidRDefault="00FD1744" w:rsidP="00FD1744">
      <w:pPr>
        <w:jc w:val="both"/>
        <w:rPr>
          <w:rFonts w:eastAsia="Arial Narrow" w:cs="Arial Narrow"/>
          <w:color w:val="000000"/>
        </w:rPr>
      </w:pPr>
    </w:p>
    <w:p w14:paraId="72163834"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Administrador temático</w:t>
      </w:r>
      <w:r w:rsidRPr="00FD1744">
        <w:rPr>
          <w:rFonts w:eastAsia="Arial Narrow" w:cs="Arial Narrow"/>
          <w:color w:val="000000"/>
        </w:rPr>
        <w:t>: Integrante del GGIS, responsable, entre otras funciones de validar temáticamente la información que cargan las Autoridades Ambientales competentes en el aplicativo RUNAP, así como administrar los usuarios para asignarles los permisos requeridos, atender las inquietudes que se presenten en el cargue de la información en el RUNAP, y proyectar los reportes semestrales para difundir al público en general.</w:t>
      </w:r>
    </w:p>
    <w:p w14:paraId="597714EE" w14:textId="77777777" w:rsidR="00FD1744" w:rsidRPr="00FD1744" w:rsidRDefault="00FD1744" w:rsidP="00FD1744">
      <w:pPr>
        <w:jc w:val="both"/>
        <w:rPr>
          <w:rFonts w:eastAsia="Arial Narrow" w:cs="Arial Narrow"/>
          <w:color w:val="000000"/>
        </w:rPr>
      </w:pPr>
    </w:p>
    <w:p w14:paraId="486AD9FC"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color w:val="000000"/>
        </w:rPr>
        <w:t>Administrador geográfico</w:t>
      </w:r>
      <w:r w:rsidRPr="00FD1744">
        <w:rPr>
          <w:rFonts w:eastAsia="Arial Narrow" w:cs="Arial Narrow"/>
          <w:color w:val="000000"/>
        </w:rPr>
        <w:t>: Integrante del GGIS, responsable, entre otras funciones de validar geográficamente la información que cargan las Autoridades Ambientales competentes en el aplicativo RUNAP. Así como apoyar la atención y respuesta a las inquietudes que se presenten en el cargue de la información geográfica en el RUNAP, y apoyar la proyección de los reportes semestrales para difundir al público en general.</w:t>
      </w:r>
    </w:p>
    <w:p w14:paraId="46396520" w14:textId="77777777" w:rsidR="00FD1744" w:rsidRPr="00FD1744" w:rsidRDefault="00FD1744" w:rsidP="00FD1744">
      <w:pPr>
        <w:pStyle w:val="Prrafodelista"/>
        <w:rPr>
          <w:rFonts w:eastAsia="Arial Narrow" w:cs="Arial Narrow"/>
          <w:color w:val="000000"/>
        </w:rPr>
      </w:pPr>
    </w:p>
    <w:p w14:paraId="22E94888" w14:textId="77777777" w:rsidR="00FD1744" w:rsidRPr="00FD1744" w:rsidRDefault="00FD1744" w:rsidP="00DC4D49">
      <w:pPr>
        <w:numPr>
          <w:ilvl w:val="0"/>
          <w:numId w:val="9"/>
        </w:numPr>
        <w:pBdr>
          <w:top w:val="nil"/>
          <w:left w:val="nil"/>
          <w:bottom w:val="nil"/>
          <w:right w:val="nil"/>
          <w:between w:val="nil"/>
        </w:pBdr>
        <w:jc w:val="both"/>
        <w:rPr>
          <w:rFonts w:eastAsia="Arial Narrow" w:cs="Arial Narrow"/>
          <w:color w:val="000000"/>
        </w:rPr>
      </w:pPr>
      <w:r w:rsidRPr="00FD1744">
        <w:rPr>
          <w:rFonts w:eastAsia="Arial Narrow" w:cs="Arial Narrow"/>
          <w:b/>
          <w:bCs/>
          <w:color w:val="000000"/>
        </w:rPr>
        <w:lastRenderedPageBreak/>
        <w:t>Coordinador comunicaciones:</w:t>
      </w:r>
      <w:r w:rsidRPr="00FD1744">
        <w:rPr>
          <w:rFonts w:eastAsia="Arial Narrow" w:cs="Arial Narrow"/>
          <w:color w:val="000000"/>
        </w:rPr>
        <w:t xml:space="preserve"> A cargo de la coordinación del Grupo de Comunicaciones y Educación Ambiental – GCEA, quien tiene la responsabilidad, entre otras funciones, de realizar la difusión del reporte RUNAP de manera semestral, por los medios establecidos. </w:t>
      </w:r>
    </w:p>
    <w:p w14:paraId="6A903CF4" w14:textId="77777777" w:rsidR="00FD1744" w:rsidRPr="00FD1744" w:rsidRDefault="00FD1744" w:rsidP="00DC4D49">
      <w:pPr>
        <w:pStyle w:val="Ttulo3"/>
      </w:pPr>
      <w:bookmarkStart w:id="74" w:name="_Toc204094267"/>
      <w:bookmarkStart w:id="75" w:name="_Toc204354197"/>
      <w:r w:rsidRPr="00FD1744">
        <w:t>Esquema de entrenamiento del personal</w:t>
      </w:r>
      <w:bookmarkEnd w:id="74"/>
      <w:bookmarkEnd w:id="75"/>
    </w:p>
    <w:p w14:paraId="3A7F5BA5"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Los roles de equipo de trabajo que está directamente relacionado con la operación estadística se relaciona a continuación:</w:t>
      </w:r>
    </w:p>
    <w:p w14:paraId="42EB9E3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Líder del proceso fortalecimiento del SINAP</w:t>
      </w:r>
    </w:p>
    <w:p w14:paraId="64214C37"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Administrador temático RUNAP</w:t>
      </w:r>
    </w:p>
    <w:p w14:paraId="6C75C892"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Administrador geográfico RUNAP</w:t>
      </w:r>
    </w:p>
    <w:p w14:paraId="7D9C8D22"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Desarrollador RUNAP (Soporte Tecnológico)</w:t>
      </w:r>
    </w:p>
    <w:p w14:paraId="79DF5A8B" w14:textId="77777777" w:rsidR="00FD1744" w:rsidRPr="00FD1744" w:rsidRDefault="00FD1744" w:rsidP="00FD1744">
      <w:pPr>
        <w:jc w:val="both"/>
        <w:rPr>
          <w:rFonts w:eastAsia="Arial Narrow" w:cs="Arial Narrow"/>
          <w:color w:val="000000"/>
        </w:rPr>
      </w:pPr>
    </w:p>
    <w:p w14:paraId="08A176D1"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El entrenamiento del personal relacionado anteriormente estará a cargo del Grupo de Gestión e Integración del SINAP - GGIS y los contenidos serán los siguientes:</w:t>
      </w:r>
    </w:p>
    <w:p w14:paraId="3557EE31" w14:textId="77777777" w:rsidR="00FD1744" w:rsidRPr="00FD1744" w:rsidRDefault="00FD1744" w:rsidP="00FD1744">
      <w:pPr>
        <w:rPr>
          <w:rFonts w:eastAsia="Arial Narrow" w:cs="Arial Narrow"/>
          <w:color w:val="000000"/>
          <w:highlight w:val="yellow"/>
        </w:rPr>
      </w:pPr>
    </w:p>
    <w:p w14:paraId="0959A57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Confidencialidad estadística.</w:t>
      </w:r>
    </w:p>
    <w:p w14:paraId="4F2DB40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Marco teórico y conceptual de la operación estadística.</w:t>
      </w:r>
    </w:p>
    <w:p w14:paraId="275F41D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Manejo de herramientas (RUNAP).</w:t>
      </w:r>
    </w:p>
    <w:p w14:paraId="0C6C8BED"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Contextualización sobre la entidad productora de información.</w:t>
      </w:r>
    </w:p>
    <w:p w14:paraId="3B40C1E3"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Procesos de sensibilización aplicado a la fuente.</w:t>
      </w:r>
    </w:p>
    <w:p w14:paraId="3E5B038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Criterios para la evaluación de desempeño y calidad del trabajo relacionado con el proceso.</w:t>
      </w:r>
    </w:p>
    <w:p w14:paraId="44A3E2C8" w14:textId="77777777" w:rsidR="00FD1744" w:rsidRPr="00FD1744" w:rsidRDefault="00FD1744" w:rsidP="00FD1744">
      <w:pPr>
        <w:rPr>
          <w:rFonts w:eastAsia="Arial Narrow" w:cs="Arial Narrow"/>
          <w:color w:val="000000"/>
        </w:rPr>
      </w:pPr>
    </w:p>
    <w:p w14:paraId="5E3FF31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periodicidad con la que se realiza el entrenamiento al personal interno, se dará de acuerdo a cambios en las personas que participan del proceso estadístico, rediseño de las fases de acopio y/o procesamiento.</w:t>
      </w:r>
    </w:p>
    <w:p w14:paraId="565D8A6D" w14:textId="77777777" w:rsidR="00FD1744" w:rsidRPr="00FD1744" w:rsidRDefault="00FD1744" w:rsidP="00FD1744">
      <w:pPr>
        <w:jc w:val="both"/>
        <w:rPr>
          <w:rFonts w:eastAsia="Arial Narrow" w:cs="Arial Narrow"/>
          <w:color w:val="000000"/>
        </w:rPr>
      </w:pPr>
    </w:p>
    <w:p w14:paraId="5D9465F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Los entrenamientos se realizan teniendo en cuenta las siguientes condiciones:</w:t>
      </w:r>
    </w:p>
    <w:p w14:paraId="2118A3ED" w14:textId="77777777" w:rsidR="00FD1744" w:rsidRPr="00FD1744" w:rsidRDefault="00FD1744" w:rsidP="00FD1744">
      <w:pPr>
        <w:rPr>
          <w:rFonts w:eastAsia="Arial Narrow" w:cs="Arial Narrow"/>
          <w:color w:val="000000"/>
        </w:rPr>
      </w:pPr>
    </w:p>
    <w:p w14:paraId="495583DA"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Presencial: </w:t>
      </w:r>
    </w:p>
    <w:p w14:paraId="70B02A5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Contar con el capacitador o la entidad externa que pueda apoyarnos.</w:t>
      </w:r>
    </w:p>
    <w:p w14:paraId="31555E3E"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Planeación para una adecuada divulgación y asistencia.</w:t>
      </w:r>
    </w:p>
    <w:p w14:paraId="330D3622" w14:textId="77777777" w:rsidR="00FD1744" w:rsidRPr="00FD1744" w:rsidRDefault="00FD1744" w:rsidP="00FD1744">
      <w:pPr>
        <w:pBdr>
          <w:top w:val="nil"/>
          <w:left w:val="nil"/>
          <w:bottom w:val="nil"/>
          <w:right w:val="nil"/>
          <w:between w:val="nil"/>
        </w:pBdr>
        <w:spacing w:before="120" w:after="120"/>
        <w:jc w:val="both"/>
        <w:rPr>
          <w:rFonts w:eastAsia="Arial Narrow" w:cs="Arial Narrow"/>
          <w:color w:val="000000"/>
        </w:rPr>
      </w:pPr>
      <w:r w:rsidRPr="00FD1744">
        <w:rPr>
          <w:rFonts w:eastAsia="Arial Narrow" w:cs="Arial Narrow"/>
          <w:color w:val="000000"/>
        </w:rPr>
        <w:t xml:space="preserve">Virtual: </w:t>
      </w:r>
    </w:p>
    <w:p w14:paraId="1CE28661"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Permanentemente a través de piezas comunicativas, correos electrónicos, contenido en intranet (Documentación de la OE).</w:t>
      </w:r>
    </w:p>
    <w:p w14:paraId="3949EA6A"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Individual: Inducción en el puesto de trabajo. Se tendrá en cuenta la consulta de los manuales, procedimientos y documentos de la operación estadística.</w:t>
      </w:r>
    </w:p>
    <w:p w14:paraId="63B2C0AB" w14:textId="77777777" w:rsidR="00FD1744" w:rsidRPr="00FD1744" w:rsidRDefault="00FD1744" w:rsidP="00FD1744">
      <w:pPr>
        <w:pBdr>
          <w:top w:val="nil"/>
          <w:left w:val="nil"/>
          <w:bottom w:val="nil"/>
          <w:right w:val="nil"/>
          <w:between w:val="nil"/>
        </w:pBdr>
        <w:spacing w:before="120" w:after="120"/>
        <w:ind w:left="680"/>
        <w:jc w:val="both"/>
        <w:rPr>
          <w:rFonts w:eastAsia="Arial Narrow" w:cs="Arial Narrow"/>
          <w:color w:val="000000"/>
        </w:rPr>
      </w:pPr>
    </w:p>
    <w:p w14:paraId="5B9649FE" w14:textId="77777777" w:rsidR="00FD1744" w:rsidRPr="00FD1744" w:rsidRDefault="00FD1744" w:rsidP="00DC4D49">
      <w:pPr>
        <w:pStyle w:val="Ttulo3"/>
      </w:pPr>
      <w:bookmarkStart w:id="76" w:name="_Toc204094268"/>
      <w:bookmarkStart w:id="77" w:name="_Toc204354198"/>
      <w:r w:rsidRPr="00FD1744">
        <w:t>Conformación del equipo</w:t>
      </w:r>
      <w:bookmarkEnd w:id="76"/>
      <w:bookmarkEnd w:id="77"/>
    </w:p>
    <w:p w14:paraId="2FA1885D" w14:textId="77777777" w:rsidR="00FD1744" w:rsidRPr="00FD1744" w:rsidRDefault="00FD1744" w:rsidP="00FD1744">
      <w:pPr>
        <w:spacing w:before="120"/>
        <w:jc w:val="both"/>
        <w:rPr>
          <w:lang w:val="es-MX" w:eastAsia="x-none"/>
        </w:rPr>
      </w:pPr>
      <w:r w:rsidRPr="00FD1744">
        <w:rPr>
          <w:lang w:val="es-MX" w:eastAsia="x-none"/>
        </w:rPr>
        <w:t xml:space="preserve">La conformación del equipo se planifica de forma anticipada y adecuada, con base en las necesidades previamente identificadas, analizadas, evaluadas, planeadas y presupuestadas por la administración. Esto garantiza que su ejecución contribuya al cumplimiento de los objetivos institucionales. Dichas necesidades se incorporan en el Plan Anual de Adquisiciones, conforme a lo establecido en el numeral 4.2 de la circular externa única adoptada por CCE. </w:t>
      </w:r>
    </w:p>
    <w:p w14:paraId="62F9319F" w14:textId="77777777" w:rsidR="00FD1744" w:rsidRPr="00FD1744" w:rsidRDefault="00FD1744" w:rsidP="00FD1744">
      <w:pPr>
        <w:spacing w:before="120"/>
        <w:jc w:val="both"/>
        <w:rPr>
          <w:rFonts w:cs="Calibri"/>
          <w:lang w:eastAsia="en-US"/>
        </w:rPr>
      </w:pPr>
      <w:r w:rsidRPr="00FD1744">
        <w:rPr>
          <w:lang w:val="es-MX" w:eastAsia="x-none"/>
        </w:rPr>
        <w:t>Finalmente, la contratación del equipo se lleva a cabo siguiendo los lineamientos definidos en el procedimiento de contratación directa, publicado en la plataforma SENDA bajo el código A5-PR-02 y considerando los perfiles requeridos para desempeñar los roles establecidos en el numeral 2.3.2 del presente documento.</w:t>
      </w:r>
    </w:p>
    <w:p w14:paraId="0CF198CD" w14:textId="77777777" w:rsidR="00FD1744" w:rsidRPr="00FD1744" w:rsidRDefault="00FD1744" w:rsidP="00FD1744">
      <w:pPr>
        <w:jc w:val="both"/>
        <w:rPr>
          <w:lang w:val="es-MX"/>
        </w:rPr>
      </w:pPr>
    </w:p>
    <w:p w14:paraId="2B7FA380" w14:textId="77777777" w:rsidR="00FD1744" w:rsidRPr="00FD1744" w:rsidRDefault="00FD1744" w:rsidP="00DC4D49">
      <w:pPr>
        <w:pStyle w:val="Ttulo3"/>
      </w:pPr>
      <w:bookmarkStart w:id="78" w:name="_Toc204094269"/>
      <w:bookmarkStart w:id="79" w:name="_Toc204354199"/>
      <w:r w:rsidRPr="00FD1744">
        <w:t>Proceso de sensibilización y acuerdos de intercambio</w:t>
      </w:r>
      <w:bookmarkEnd w:id="78"/>
      <w:bookmarkEnd w:id="79"/>
    </w:p>
    <w:p w14:paraId="5AB033B9"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Para la operación estadística “Áreas protegidas integrantes del SINAP inscritas en el RUNAP”, las fuentes de información son los usuarios documentadores delegados por las Autoridades Ambientales competentes, encargadas de inscribir y actualizar en el aplicativo RUNAP</w:t>
      </w:r>
      <w:r w:rsidRPr="00FD1744" w:rsidDel="00EB4198">
        <w:rPr>
          <w:rFonts w:eastAsia="Arial Narrow" w:cs="Arial Narrow"/>
          <w:color w:val="000000"/>
        </w:rPr>
        <w:t xml:space="preserve"> </w:t>
      </w:r>
      <w:r w:rsidRPr="00FD1744">
        <w:rPr>
          <w:rFonts w:eastAsia="Arial Narrow" w:cs="Arial Narrow"/>
          <w:color w:val="000000"/>
        </w:rPr>
        <w:t>la información requerida sobre las áreas protegidas y se realiza sensibilizaciones teniendo en cuenta los siguientes contenidos:</w:t>
      </w:r>
    </w:p>
    <w:p w14:paraId="34BD3253" w14:textId="77777777" w:rsidR="00FD1744" w:rsidRPr="00FD1744" w:rsidRDefault="00FD1744" w:rsidP="00FD1744">
      <w:pPr>
        <w:rPr>
          <w:rFonts w:eastAsia="Arial Narrow" w:cs="Arial Narrow"/>
          <w:color w:val="000000"/>
        </w:rPr>
      </w:pPr>
    </w:p>
    <w:p w14:paraId="59406621"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Objetivos, avances y resultados de la Operación Estadística.</w:t>
      </w:r>
    </w:p>
    <w:p w14:paraId="169AE0E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Resultado de las encuestas de satisfacción y percepción del RUNAP.</w:t>
      </w:r>
    </w:p>
    <w:p w14:paraId="4EB19F8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Ajustes y actualizaciones al aplicativo RUNAP relacionados con la inscripción de áreas protegidas.</w:t>
      </w:r>
    </w:p>
    <w:p w14:paraId="0F41FA0D"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Sensibilización de la versión actualizada del "Manual vigente del usuario documentador del RUNAP código M1-MN-02" y su disponibilidad online cuando se está trabajando en la plataforma.</w:t>
      </w:r>
    </w:p>
    <w:p w14:paraId="71228FC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Análisis de contraste de correspondencia y registro de áreas protegidas. </w:t>
      </w:r>
    </w:p>
    <w:p w14:paraId="55F3857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Avances en la resolución de traslapes o superposiciones entre las áreas protegidas del SINAP.</w:t>
      </w:r>
    </w:p>
    <w:p w14:paraId="7A53DF8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Revisión de algunos casos que requieren ajuste de la información cargada en el aplicativo RUNAP por parte de las Autoridades Ambientales competentes.</w:t>
      </w:r>
    </w:p>
    <w:p w14:paraId="7EB3FC5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Resolución de dudas e inquietudes de las Corporaciones.</w:t>
      </w:r>
    </w:p>
    <w:p w14:paraId="59E46075" w14:textId="77777777" w:rsidR="00FD1744" w:rsidRPr="00FD1744" w:rsidRDefault="00FD1744" w:rsidP="00FD1744">
      <w:pPr>
        <w:ind w:left="360"/>
        <w:rPr>
          <w:color w:val="000000"/>
        </w:rPr>
      </w:pPr>
    </w:p>
    <w:p w14:paraId="2955540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periodicidad con la que se realizan las sensibilizaciones a las fuentes se dará de acuerdo con las siguientes condiciones:</w:t>
      </w:r>
    </w:p>
    <w:p w14:paraId="49855D1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Presencial/virtual: Anualmente o cada vez que exista un cambio significativo en los procedimientos.</w:t>
      </w:r>
    </w:p>
    <w:p w14:paraId="1C523A2B"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Digital: permanentemente a través de piezas comunicativas, correos electrónicos, contenido en el sitio web del RUNAP.</w:t>
      </w:r>
    </w:p>
    <w:p w14:paraId="198E372D" w14:textId="62D56580" w:rsid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Individual: Por solicitud directa de la fuente.</w:t>
      </w:r>
    </w:p>
    <w:p w14:paraId="2FA3CAF3" w14:textId="77777777" w:rsidR="00325774" w:rsidRPr="00FD1744" w:rsidRDefault="00325774" w:rsidP="00325774">
      <w:pPr>
        <w:pBdr>
          <w:top w:val="nil"/>
          <w:left w:val="nil"/>
          <w:bottom w:val="nil"/>
          <w:right w:val="nil"/>
          <w:between w:val="nil"/>
        </w:pBdr>
        <w:spacing w:before="120" w:after="120"/>
        <w:ind w:left="680"/>
        <w:jc w:val="both"/>
        <w:rPr>
          <w:rFonts w:eastAsia="Arial Narrow" w:cs="Arial Narrow"/>
          <w:color w:val="000000"/>
        </w:rPr>
      </w:pPr>
    </w:p>
    <w:p w14:paraId="7FE76B9F" w14:textId="77777777" w:rsidR="00FD1744" w:rsidRPr="00FD1744" w:rsidRDefault="00FD1744" w:rsidP="00DC4D49">
      <w:pPr>
        <w:pStyle w:val="Ttulo3"/>
      </w:pPr>
      <w:bookmarkStart w:id="80" w:name="_Toc204094270"/>
      <w:bookmarkStart w:id="81" w:name="_Toc204354200"/>
      <w:r w:rsidRPr="00FD1744">
        <w:t>Elaboración de manuales</w:t>
      </w:r>
      <w:bookmarkEnd w:id="80"/>
      <w:bookmarkEnd w:id="81"/>
    </w:p>
    <w:p w14:paraId="6C18AE64"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documentación del presente proceso estadístico en cada una de sus fases, se describe a continuación:</w:t>
      </w:r>
    </w:p>
    <w:p w14:paraId="09E72772" w14:textId="77777777" w:rsidR="00FD1744" w:rsidRPr="00FD1744" w:rsidRDefault="00FD1744" w:rsidP="00FD1744">
      <w:pPr>
        <w:rPr>
          <w:color w:val="000000"/>
        </w:rPr>
      </w:pPr>
    </w:p>
    <w:tbl>
      <w:tblPr>
        <w:tblStyle w:val="Tablaconcuadrcula"/>
        <w:tblW w:w="5000" w:type="pct"/>
        <w:tblLook w:val="0620" w:firstRow="1" w:lastRow="0" w:firstColumn="0" w:lastColumn="0" w:noHBand="1" w:noVBand="1"/>
      </w:tblPr>
      <w:tblGrid>
        <w:gridCol w:w="1642"/>
        <w:gridCol w:w="2355"/>
        <w:gridCol w:w="2211"/>
        <w:gridCol w:w="2620"/>
      </w:tblGrid>
      <w:tr w:rsidR="00FD1744" w:rsidRPr="00FD1744" w14:paraId="5D73C620" w14:textId="77777777" w:rsidTr="00054178">
        <w:tc>
          <w:tcPr>
            <w:tcW w:w="930" w:type="pct"/>
          </w:tcPr>
          <w:p w14:paraId="03E0F04C"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b/>
                <w:color w:val="000000"/>
                <w:sz w:val="20"/>
                <w:szCs w:val="20"/>
              </w:rPr>
            </w:pPr>
            <w:r w:rsidRPr="00FD1744">
              <w:rPr>
                <w:rFonts w:eastAsia="Arial Narrow" w:cs="Arial Narrow"/>
                <w:b/>
                <w:color w:val="000000"/>
                <w:sz w:val="20"/>
                <w:szCs w:val="20"/>
              </w:rPr>
              <w:t>Fase</w:t>
            </w:r>
          </w:p>
        </w:tc>
        <w:tc>
          <w:tcPr>
            <w:tcW w:w="1334" w:type="pct"/>
          </w:tcPr>
          <w:p w14:paraId="676F49B5"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b/>
                <w:color w:val="000000"/>
                <w:sz w:val="20"/>
                <w:szCs w:val="20"/>
              </w:rPr>
            </w:pPr>
            <w:r w:rsidRPr="00FD1744">
              <w:rPr>
                <w:rFonts w:eastAsia="Arial Narrow" w:cs="Arial Narrow"/>
                <w:b/>
                <w:color w:val="000000"/>
                <w:sz w:val="20"/>
                <w:szCs w:val="20"/>
              </w:rPr>
              <w:t>Actividad</w:t>
            </w:r>
          </w:p>
        </w:tc>
        <w:tc>
          <w:tcPr>
            <w:tcW w:w="1252" w:type="pct"/>
          </w:tcPr>
          <w:p w14:paraId="336B8424"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b/>
                <w:color w:val="000000"/>
                <w:sz w:val="20"/>
                <w:szCs w:val="20"/>
              </w:rPr>
            </w:pPr>
            <w:r w:rsidRPr="00FD1744">
              <w:rPr>
                <w:rFonts w:eastAsia="Arial Narrow" w:cs="Arial Narrow"/>
                <w:b/>
                <w:color w:val="000000"/>
                <w:sz w:val="20"/>
                <w:szCs w:val="20"/>
              </w:rPr>
              <w:t>Documento tipo parámetro</w:t>
            </w:r>
          </w:p>
        </w:tc>
        <w:tc>
          <w:tcPr>
            <w:tcW w:w="1485" w:type="pct"/>
          </w:tcPr>
          <w:p w14:paraId="3EB91552" w14:textId="77777777" w:rsidR="00FD1744" w:rsidRPr="00FD1744" w:rsidRDefault="00FD1744" w:rsidP="0005601F">
            <w:pPr>
              <w:spacing w:before="120" w:after="120"/>
              <w:ind w:hanging="2"/>
              <w:jc w:val="center"/>
              <w:rPr>
                <w:rFonts w:eastAsia="Arial Narrow" w:cs="Arial Narrow"/>
                <w:b/>
                <w:color w:val="000000"/>
                <w:sz w:val="20"/>
                <w:szCs w:val="20"/>
              </w:rPr>
            </w:pPr>
            <w:r w:rsidRPr="00FD1744">
              <w:rPr>
                <w:rFonts w:eastAsia="Arial Narrow" w:cs="Arial Narrow"/>
                <w:b/>
                <w:color w:val="000000"/>
                <w:sz w:val="20"/>
                <w:szCs w:val="20"/>
              </w:rPr>
              <w:t>Documento tipo registro</w:t>
            </w:r>
          </w:p>
        </w:tc>
      </w:tr>
      <w:tr w:rsidR="00FD1744" w:rsidRPr="00FD1744" w14:paraId="145A7443" w14:textId="77777777" w:rsidTr="00054178">
        <w:trPr>
          <w:trHeight w:val="420"/>
        </w:trPr>
        <w:tc>
          <w:tcPr>
            <w:tcW w:w="930" w:type="pct"/>
            <w:vMerge w:val="restart"/>
            <w:vAlign w:val="center"/>
          </w:tcPr>
          <w:p w14:paraId="3D84A393"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Detección y análisis de necesidades</w:t>
            </w:r>
          </w:p>
        </w:tc>
        <w:tc>
          <w:tcPr>
            <w:tcW w:w="1334" w:type="pct"/>
          </w:tcPr>
          <w:p w14:paraId="24841219" w14:textId="77777777" w:rsidR="00FD1744" w:rsidRPr="00FD1744" w:rsidRDefault="00FD1744" w:rsidP="0005601F">
            <w:pPr>
              <w:pBdr>
                <w:top w:val="nil"/>
                <w:left w:val="nil"/>
                <w:bottom w:val="nil"/>
                <w:right w:val="nil"/>
                <w:between w:val="nil"/>
              </w:pBdr>
              <w:jc w:val="center"/>
              <w:rPr>
                <w:rFonts w:eastAsia="Arial Narrow" w:cs="Arial Narrow"/>
                <w:color w:val="000000"/>
                <w:sz w:val="20"/>
                <w:szCs w:val="20"/>
              </w:rPr>
            </w:pPr>
            <w:r w:rsidRPr="00FD1744">
              <w:rPr>
                <w:rFonts w:eastAsia="Arial Narrow" w:cs="Arial Narrow"/>
                <w:color w:val="000000"/>
                <w:sz w:val="20"/>
                <w:szCs w:val="20"/>
              </w:rPr>
              <w:t>Elaborar y/o actualizar el Plan General de la operación estadística</w:t>
            </w:r>
          </w:p>
        </w:tc>
        <w:tc>
          <w:tcPr>
            <w:tcW w:w="1252" w:type="pct"/>
          </w:tcPr>
          <w:p w14:paraId="79B71ECC" w14:textId="77777777" w:rsidR="00FD1744" w:rsidRPr="00FD1744" w:rsidRDefault="00FD1744" w:rsidP="0005601F">
            <w:pPr>
              <w:pBdr>
                <w:top w:val="nil"/>
                <w:left w:val="nil"/>
                <w:bottom w:val="nil"/>
                <w:right w:val="nil"/>
                <w:between w:val="nil"/>
              </w:pBdr>
              <w:jc w:val="center"/>
              <w:rPr>
                <w:rFonts w:eastAsia="Arial Narrow" w:cs="Arial Narrow"/>
                <w:color w:val="000000"/>
                <w:sz w:val="20"/>
                <w:szCs w:val="20"/>
              </w:rPr>
            </w:pPr>
            <w:r w:rsidRPr="00FD1744">
              <w:rPr>
                <w:rFonts w:eastAsia="Arial Narrow" w:cs="Arial Narrow"/>
                <w:color w:val="000000"/>
                <w:sz w:val="20"/>
                <w:szCs w:val="20"/>
              </w:rPr>
              <w:t>Plan General</w:t>
            </w:r>
          </w:p>
        </w:tc>
        <w:tc>
          <w:tcPr>
            <w:tcW w:w="1485" w:type="pct"/>
          </w:tcPr>
          <w:p w14:paraId="01257086" w14:textId="77777777" w:rsidR="00FD1744" w:rsidRPr="00FD1744" w:rsidRDefault="00FD1744" w:rsidP="0005601F">
            <w:pPr>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2370B0DD" w14:textId="77777777" w:rsidTr="00054178">
        <w:trPr>
          <w:trHeight w:val="420"/>
        </w:trPr>
        <w:tc>
          <w:tcPr>
            <w:tcW w:w="930" w:type="pct"/>
            <w:vMerge/>
          </w:tcPr>
          <w:p w14:paraId="6D2AEEED"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highlight w:val="yellow"/>
                <w:u w:val="single"/>
              </w:rPr>
            </w:pPr>
          </w:p>
        </w:tc>
        <w:tc>
          <w:tcPr>
            <w:tcW w:w="1334" w:type="pct"/>
          </w:tcPr>
          <w:p w14:paraId="231CF578" w14:textId="77777777" w:rsidR="00FD1744" w:rsidRPr="00FD1744" w:rsidRDefault="00FD1744" w:rsidP="0005601F">
            <w:pPr>
              <w:pBdr>
                <w:top w:val="nil"/>
                <w:left w:val="nil"/>
                <w:bottom w:val="nil"/>
                <w:right w:val="nil"/>
                <w:between w:val="nil"/>
              </w:pBdr>
              <w:jc w:val="center"/>
              <w:rPr>
                <w:rFonts w:eastAsia="Arial Narrow" w:cs="Arial Narrow"/>
                <w:color w:val="000000"/>
                <w:sz w:val="20"/>
                <w:szCs w:val="20"/>
              </w:rPr>
            </w:pPr>
            <w:r w:rsidRPr="00FD1744">
              <w:rPr>
                <w:rFonts w:eastAsia="Arial Narrow" w:cs="Arial Narrow"/>
                <w:color w:val="000000"/>
                <w:sz w:val="20"/>
                <w:szCs w:val="20"/>
              </w:rPr>
              <w:t>Diseñar las encuestas de satisfacción y percepción, de igual manera, consolidarlas y realizar informe.</w:t>
            </w:r>
          </w:p>
        </w:tc>
        <w:tc>
          <w:tcPr>
            <w:tcW w:w="1252" w:type="pct"/>
          </w:tcPr>
          <w:p w14:paraId="2901C61A" w14:textId="77777777" w:rsidR="00FD1744" w:rsidRPr="00FD1744" w:rsidRDefault="00FD1744" w:rsidP="0005601F">
            <w:pPr>
              <w:jc w:val="center"/>
              <w:rPr>
                <w:rFonts w:eastAsia="Arial Narrow" w:cs="Arial Narrow"/>
                <w:color w:val="000000"/>
                <w:sz w:val="20"/>
                <w:szCs w:val="20"/>
              </w:rPr>
            </w:pPr>
            <w:r w:rsidRPr="00FD1744">
              <w:rPr>
                <w:rFonts w:eastAsia="Arial Narrow" w:cs="Arial Narrow"/>
                <w:color w:val="000000"/>
                <w:sz w:val="20"/>
                <w:szCs w:val="20"/>
              </w:rPr>
              <w:t>Ficha técnica encuestas de satisfacción y percepción</w:t>
            </w:r>
          </w:p>
        </w:tc>
        <w:tc>
          <w:tcPr>
            <w:tcW w:w="1485" w:type="pct"/>
          </w:tcPr>
          <w:p w14:paraId="44198E30" w14:textId="77777777" w:rsidR="00FD1744" w:rsidRPr="00FD1744" w:rsidRDefault="00FD1744" w:rsidP="0005601F">
            <w:pPr>
              <w:jc w:val="center"/>
              <w:rPr>
                <w:rFonts w:eastAsia="Arial Narrow" w:cs="Arial Narrow"/>
                <w:color w:val="000000"/>
                <w:sz w:val="20"/>
                <w:szCs w:val="20"/>
              </w:rPr>
            </w:pPr>
            <w:r w:rsidRPr="00FD1744">
              <w:rPr>
                <w:rFonts w:eastAsia="Arial Narrow" w:cs="Arial Narrow"/>
                <w:color w:val="000000"/>
                <w:sz w:val="20"/>
                <w:szCs w:val="20"/>
              </w:rPr>
              <w:t xml:space="preserve">N/A </w:t>
            </w:r>
          </w:p>
        </w:tc>
      </w:tr>
      <w:tr w:rsidR="00FD1744" w:rsidRPr="00FD1744" w14:paraId="039E782E" w14:textId="77777777" w:rsidTr="00054178">
        <w:trPr>
          <w:trHeight w:val="420"/>
        </w:trPr>
        <w:tc>
          <w:tcPr>
            <w:tcW w:w="930" w:type="pct"/>
            <w:vMerge/>
          </w:tcPr>
          <w:p w14:paraId="353DD791"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2083A1E1"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la caracterización de usuarios de la operación estadística</w:t>
            </w:r>
          </w:p>
        </w:tc>
        <w:tc>
          <w:tcPr>
            <w:tcW w:w="1252" w:type="pct"/>
          </w:tcPr>
          <w:p w14:paraId="74E60429"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Caracterización de usuarios</w:t>
            </w:r>
          </w:p>
          <w:p w14:paraId="373A876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Matriz partes interesadas</w:t>
            </w:r>
          </w:p>
        </w:tc>
        <w:tc>
          <w:tcPr>
            <w:tcW w:w="1485" w:type="pct"/>
          </w:tcPr>
          <w:p w14:paraId="5B69C459"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312EF9DC" w14:textId="77777777" w:rsidTr="00054178">
        <w:trPr>
          <w:trHeight w:val="420"/>
        </w:trPr>
        <w:tc>
          <w:tcPr>
            <w:tcW w:w="930" w:type="pct"/>
            <w:vMerge/>
          </w:tcPr>
          <w:p w14:paraId="71753B20"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396A203A"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procedimiento de análisis de necesidades</w:t>
            </w:r>
          </w:p>
        </w:tc>
        <w:tc>
          <w:tcPr>
            <w:tcW w:w="1252" w:type="pct"/>
          </w:tcPr>
          <w:p w14:paraId="37633699"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Procedimiento Análisis de necesidades de la Operación Estadística</w:t>
            </w:r>
          </w:p>
          <w:p w14:paraId="74326A24"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E1-PR-05</w:t>
            </w:r>
          </w:p>
        </w:tc>
        <w:tc>
          <w:tcPr>
            <w:tcW w:w="1485" w:type="pct"/>
          </w:tcPr>
          <w:p w14:paraId="4D1EC9C2"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5B194AF7" w14:textId="77777777" w:rsidTr="00054178">
        <w:trPr>
          <w:trHeight w:val="420"/>
        </w:trPr>
        <w:tc>
          <w:tcPr>
            <w:tcW w:w="930" w:type="pct"/>
            <w:vMerge w:val="restart"/>
            <w:vAlign w:val="center"/>
          </w:tcPr>
          <w:p w14:paraId="7234335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Diseño </w:t>
            </w:r>
          </w:p>
        </w:tc>
        <w:tc>
          <w:tcPr>
            <w:tcW w:w="1334" w:type="pct"/>
          </w:tcPr>
          <w:p w14:paraId="57A2FA02"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Manual Metodológico de la Operación Estadística</w:t>
            </w:r>
          </w:p>
        </w:tc>
        <w:tc>
          <w:tcPr>
            <w:tcW w:w="1252" w:type="pct"/>
          </w:tcPr>
          <w:p w14:paraId="225DF160"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 Metodológico</w:t>
            </w:r>
          </w:p>
          <w:p w14:paraId="0901B0C4"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u w:val="single"/>
              </w:rPr>
              <w:t>M1-MN-03</w:t>
            </w:r>
          </w:p>
        </w:tc>
        <w:tc>
          <w:tcPr>
            <w:tcW w:w="1485" w:type="pct"/>
          </w:tcPr>
          <w:p w14:paraId="20E70E38"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39BDBE3E" w14:textId="77777777" w:rsidTr="00054178">
        <w:trPr>
          <w:trHeight w:val="420"/>
        </w:trPr>
        <w:tc>
          <w:tcPr>
            <w:tcW w:w="930" w:type="pct"/>
            <w:vMerge/>
          </w:tcPr>
          <w:p w14:paraId="745DD0A6"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4E1A7839"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manual usuario documentador RUNAP</w:t>
            </w:r>
          </w:p>
        </w:tc>
        <w:tc>
          <w:tcPr>
            <w:tcW w:w="1252" w:type="pct"/>
          </w:tcPr>
          <w:p w14:paraId="68830FB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Manuales de Usuario Documentador RUNAP</w:t>
            </w:r>
          </w:p>
          <w:p w14:paraId="06FF376D"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u w:val="single"/>
              </w:rPr>
              <w:t>M1-MN-02</w:t>
            </w:r>
          </w:p>
        </w:tc>
        <w:tc>
          <w:tcPr>
            <w:tcW w:w="1485" w:type="pct"/>
          </w:tcPr>
          <w:p w14:paraId="07FE16CF"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46D73EBD" w14:textId="77777777" w:rsidTr="00054178">
        <w:trPr>
          <w:trHeight w:val="420"/>
        </w:trPr>
        <w:tc>
          <w:tcPr>
            <w:tcW w:w="930" w:type="pct"/>
            <w:vMerge/>
          </w:tcPr>
          <w:p w14:paraId="3F382F75"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69817AA9"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manual usuario Externo RUNAP</w:t>
            </w:r>
          </w:p>
        </w:tc>
        <w:tc>
          <w:tcPr>
            <w:tcW w:w="1252" w:type="pct"/>
          </w:tcPr>
          <w:p w14:paraId="274B9976"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 Usuario Externo RUNAP</w:t>
            </w:r>
          </w:p>
          <w:p w14:paraId="1A4B0535"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M1-MN-04</w:t>
            </w:r>
          </w:p>
        </w:tc>
        <w:tc>
          <w:tcPr>
            <w:tcW w:w="1485" w:type="pct"/>
          </w:tcPr>
          <w:p w14:paraId="4B1384B7"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789CA35D" w14:textId="77777777" w:rsidTr="00054178">
        <w:trPr>
          <w:trHeight w:val="420"/>
        </w:trPr>
        <w:tc>
          <w:tcPr>
            <w:tcW w:w="930" w:type="pct"/>
            <w:vMerge/>
          </w:tcPr>
          <w:p w14:paraId="4A8EC5D5"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624848CE"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manual Administrador RUNAP</w:t>
            </w:r>
          </w:p>
        </w:tc>
        <w:tc>
          <w:tcPr>
            <w:tcW w:w="1252" w:type="pct"/>
          </w:tcPr>
          <w:p w14:paraId="0A1DEB2B"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 Administrador RUNAP</w:t>
            </w:r>
          </w:p>
          <w:p w14:paraId="38D38C6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M1-MN-01</w:t>
            </w:r>
          </w:p>
        </w:tc>
        <w:tc>
          <w:tcPr>
            <w:tcW w:w="1485" w:type="pct"/>
          </w:tcPr>
          <w:p w14:paraId="26BE9667"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2D1F6B14" w14:textId="77777777" w:rsidTr="00054178">
        <w:trPr>
          <w:trHeight w:val="420"/>
        </w:trPr>
        <w:tc>
          <w:tcPr>
            <w:tcW w:w="930" w:type="pct"/>
            <w:vMerge/>
          </w:tcPr>
          <w:p w14:paraId="2C341E99"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66869824"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manual del sistema</w:t>
            </w:r>
          </w:p>
        </w:tc>
        <w:tc>
          <w:tcPr>
            <w:tcW w:w="1252" w:type="pct"/>
          </w:tcPr>
          <w:p w14:paraId="54877EA2"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 de arquitectura RUNAP</w:t>
            </w:r>
          </w:p>
          <w:p w14:paraId="6D11F9B8"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E3-MN-02</w:t>
            </w:r>
          </w:p>
        </w:tc>
        <w:tc>
          <w:tcPr>
            <w:tcW w:w="1485" w:type="pct"/>
          </w:tcPr>
          <w:p w14:paraId="65A6051F"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7DA64B64" w14:textId="77777777" w:rsidTr="00054178">
        <w:trPr>
          <w:trHeight w:val="420"/>
        </w:trPr>
        <w:tc>
          <w:tcPr>
            <w:tcW w:w="930" w:type="pct"/>
            <w:vMerge/>
          </w:tcPr>
          <w:p w14:paraId="295B9890"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39F88BED"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Diccionario de datos</w:t>
            </w:r>
          </w:p>
        </w:tc>
        <w:tc>
          <w:tcPr>
            <w:tcW w:w="1252" w:type="pct"/>
          </w:tcPr>
          <w:p w14:paraId="0F1CE51B"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c>
          <w:tcPr>
            <w:tcW w:w="1485" w:type="pct"/>
          </w:tcPr>
          <w:p w14:paraId="628E06C3"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Diccionario de datos de la Operación Estadística “Áreas Protegidas Integrantes del RUNAP”</w:t>
            </w:r>
          </w:p>
        </w:tc>
      </w:tr>
      <w:tr w:rsidR="00FD1744" w:rsidRPr="00FD1744" w14:paraId="4EBE97C0" w14:textId="77777777" w:rsidTr="00054178">
        <w:trPr>
          <w:trHeight w:val="420"/>
        </w:trPr>
        <w:tc>
          <w:tcPr>
            <w:tcW w:w="930" w:type="pct"/>
            <w:vMerge/>
          </w:tcPr>
          <w:p w14:paraId="6FA73263"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7C44F1ED"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Modelo entidad-relación</w:t>
            </w:r>
          </w:p>
        </w:tc>
        <w:tc>
          <w:tcPr>
            <w:tcW w:w="1252" w:type="pct"/>
          </w:tcPr>
          <w:p w14:paraId="7C021BF0"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c>
          <w:tcPr>
            <w:tcW w:w="1485" w:type="pct"/>
          </w:tcPr>
          <w:p w14:paraId="77F6B65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Modelo entidad-relación RUNAP</w:t>
            </w:r>
          </w:p>
        </w:tc>
      </w:tr>
      <w:tr w:rsidR="00FD1744" w:rsidRPr="00FD1744" w14:paraId="7ADD0E65" w14:textId="77777777" w:rsidTr="00054178">
        <w:trPr>
          <w:trHeight w:val="420"/>
        </w:trPr>
        <w:tc>
          <w:tcPr>
            <w:tcW w:w="930" w:type="pct"/>
            <w:vMerge/>
          </w:tcPr>
          <w:p w14:paraId="00D080BD"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59E779EC"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Procedimiento instrumento de recolección</w:t>
            </w:r>
          </w:p>
        </w:tc>
        <w:tc>
          <w:tcPr>
            <w:tcW w:w="1252" w:type="pct"/>
          </w:tcPr>
          <w:p w14:paraId="203D3378"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Procedimiento construcción, revisión y/o rediseño instrumento de recolección</w:t>
            </w:r>
          </w:p>
          <w:p w14:paraId="66EC54A3"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E1-PR-04</w:t>
            </w:r>
          </w:p>
        </w:tc>
        <w:tc>
          <w:tcPr>
            <w:tcW w:w="1485" w:type="pct"/>
          </w:tcPr>
          <w:p w14:paraId="1377ED73"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44883342" w14:textId="77777777" w:rsidTr="00054178">
        <w:trPr>
          <w:trHeight w:val="420"/>
        </w:trPr>
        <w:tc>
          <w:tcPr>
            <w:tcW w:w="930" w:type="pct"/>
            <w:vMerge/>
          </w:tcPr>
          <w:p w14:paraId="0D7E2CAF"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3C84EFF2"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procedimiento RUNAP</w:t>
            </w:r>
          </w:p>
        </w:tc>
        <w:tc>
          <w:tcPr>
            <w:tcW w:w="1252" w:type="pct"/>
          </w:tcPr>
          <w:p w14:paraId="52F5DD7F"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Procedimiento RUNAP</w:t>
            </w:r>
          </w:p>
          <w:p w14:paraId="3D3F2F06"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M1-PR-04</w:t>
            </w:r>
          </w:p>
        </w:tc>
        <w:tc>
          <w:tcPr>
            <w:tcW w:w="1485" w:type="pct"/>
          </w:tcPr>
          <w:p w14:paraId="3BFBC382"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3AB053C3" w14:textId="77777777" w:rsidTr="00054178">
        <w:trPr>
          <w:trHeight w:val="420"/>
        </w:trPr>
        <w:tc>
          <w:tcPr>
            <w:tcW w:w="930" w:type="pct"/>
            <w:vMerge/>
          </w:tcPr>
          <w:p w14:paraId="38234D6F"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3D5E68BA"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la Ficha Metodológica</w:t>
            </w:r>
          </w:p>
        </w:tc>
        <w:tc>
          <w:tcPr>
            <w:tcW w:w="1252" w:type="pct"/>
          </w:tcPr>
          <w:p w14:paraId="69E47365"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c>
          <w:tcPr>
            <w:tcW w:w="1485" w:type="pct"/>
          </w:tcPr>
          <w:p w14:paraId="7C2BE2FF"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Ficha metodológica de la Operación</w:t>
            </w:r>
          </w:p>
        </w:tc>
      </w:tr>
      <w:tr w:rsidR="00FD1744" w:rsidRPr="00FD1744" w14:paraId="4BEC9023" w14:textId="77777777" w:rsidTr="00054178">
        <w:trPr>
          <w:trHeight w:val="420"/>
        </w:trPr>
        <w:tc>
          <w:tcPr>
            <w:tcW w:w="930" w:type="pct"/>
            <w:vMerge/>
          </w:tcPr>
          <w:p w14:paraId="198A34E3"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tcPr>
          <w:p w14:paraId="661BA228"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los indicadores para la Operación Estadística</w:t>
            </w:r>
          </w:p>
        </w:tc>
        <w:tc>
          <w:tcPr>
            <w:tcW w:w="1252" w:type="pct"/>
          </w:tcPr>
          <w:p w14:paraId="4D28D37D"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c>
          <w:tcPr>
            <w:tcW w:w="1485" w:type="pct"/>
          </w:tcPr>
          <w:p w14:paraId="32463F06"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Hoja metodológica de los indicadores</w:t>
            </w:r>
          </w:p>
        </w:tc>
      </w:tr>
      <w:tr w:rsidR="00FD1744" w:rsidRPr="00FD1744" w14:paraId="5F8EDCCF" w14:textId="77777777" w:rsidTr="00054178">
        <w:trPr>
          <w:trHeight w:val="420"/>
        </w:trPr>
        <w:tc>
          <w:tcPr>
            <w:tcW w:w="930" w:type="pct"/>
            <w:vMerge w:val="restart"/>
            <w:vAlign w:val="center"/>
          </w:tcPr>
          <w:p w14:paraId="4D626914"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Construcción</w:t>
            </w:r>
          </w:p>
        </w:tc>
        <w:tc>
          <w:tcPr>
            <w:tcW w:w="1334" w:type="pct"/>
            <w:vMerge w:val="restart"/>
          </w:tcPr>
          <w:p w14:paraId="5366005A"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Elaborar y/o actualizar el plan de pruebas</w:t>
            </w:r>
          </w:p>
        </w:tc>
        <w:tc>
          <w:tcPr>
            <w:tcW w:w="1252" w:type="pct"/>
          </w:tcPr>
          <w:p w14:paraId="0B285F9B"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Procedimiento pruebas y evaluación de los mecanismos e </w:t>
            </w:r>
            <w:r w:rsidRPr="00FD1744">
              <w:rPr>
                <w:rFonts w:eastAsia="Arial Narrow" w:cs="Arial Narrow"/>
                <w:color w:val="000000"/>
                <w:sz w:val="20"/>
                <w:szCs w:val="20"/>
              </w:rPr>
              <w:lastRenderedPageBreak/>
              <w:t>instrumentos del proceso estadístico</w:t>
            </w:r>
          </w:p>
          <w:p w14:paraId="26E867CB"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E1-PR-03</w:t>
            </w:r>
          </w:p>
        </w:tc>
        <w:tc>
          <w:tcPr>
            <w:tcW w:w="1485" w:type="pct"/>
          </w:tcPr>
          <w:p w14:paraId="3CE2B036"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lastRenderedPageBreak/>
              <w:t>N/A</w:t>
            </w:r>
          </w:p>
        </w:tc>
      </w:tr>
      <w:tr w:rsidR="00FD1744" w:rsidRPr="00FD1744" w14:paraId="26B89319" w14:textId="77777777" w:rsidTr="00054178">
        <w:trPr>
          <w:trHeight w:val="420"/>
        </w:trPr>
        <w:tc>
          <w:tcPr>
            <w:tcW w:w="930" w:type="pct"/>
            <w:vMerge/>
          </w:tcPr>
          <w:p w14:paraId="06B9DF33"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vMerge/>
          </w:tcPr>
          <w:p w14:paraId="23B44D85"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252" w:type="pct"/>
          </w:tcPr>
          <w:p w14:paraId="570E9E50"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Guía Aplicación de Pruebas – Operación Estadística. </w:t>
            </w:r>
          </w:p>
          <w:p w14:paraId="66DC4956"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E1-GU-03</w:t>
            </w:r>
          </w:p>
        </w:tc>
        <w:tc>
          <w:tcPr>
            <w:tcW w:w="1485" w:type="pct"/>
          </w:tcPr>
          <w:p w14:paraId="2BF66620"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637BFC24" w14:textId="77777777" w:rsidTr="00054178">
        <w:trPr>
          <w:trHeight w:val="420"/>
        </w:trPr>
        <w:tc>
          <w:tcPr>
            <w:tcW w:w="930" w:type="pct"/>
            <w:vMerge/>
          </w:tcPr>
          <w:p w14:paraId="11EFE5C6"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vMerge/>
          </w:tcPr>
          <w:p w14:paraId="3B4E9F8B"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252" w:type="pct"/>
          </w:tcPr>
          <w:p w14:paraId="524B5D54"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Formato plan de pruebas </w:t>
            </w:r>
          </w:p>
          <w:p w14:paraId="30484472"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E1-FO-03</w:t>
            </w:r>
          </w:p>
        </w:tc>
        <w:tc>
          <w:tcPr>
            <w:tcW w:w="1485" w:type="pct"/>
          </w:tcPr>
          <w:p w14:paraId="5F769697"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473378BC" w14:textId="77777777" w:rsidTr="00054178">
        <w:trPr>
          <w:trHeight w:val="420"/>
        </w:trPr>
        <w:tc>
          <w:tcPr>
            <w:tcW w:w="930" w:type="pct"/>
            <w:vMerge/>
          </w:tcPr>
          <w:p w14:paraId="2684D064"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334" w:type="pct"/>
            <w:vMerge/>
          </w:tcPr>
          <w:p w14:paraId="503B419A" w14:textId="77777777" w:rsidR="00FD1744" w:rsidRPr="00FD1744" w:rsidRDefault="00FD1744" w:rsidP="0005601F">
            <w:pPr>
              <w:widowControl w:val="0"/>
              <w:pBdr>
                <w:top w:val="nil"/>
                <w:left w:val="nil"/>
                <w:bottom w:val="nil"/>
                <w:right w:val="nil"/>
                <w:between w:val="nil"/>
              </w:pBdr>
              <w:spacing w:line="276" w:lineRule="auto"/>
              <w:rPr>
                <w:rFonts w:eastAsia="Arial Narrow" w:cs="Arial Narrow"/>
                <w:color w:val="000000"/>
                <w:sz w:val="20"/>
                <w:szCs w:val="20"/>
              </w:rPr>
            </w:pPr>
          </w:p>
        </w:tc>
        <w:tc>
          <w:tcPr>
            <w:tcW w:w="1252" w:type="pct"/>
          </w:tcPr>
          <w:p w14:paraId="0C509068"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Formato informe de pruebas</w:t>
            </w:r>
          </w:p>
          <w:p w14:paraId="09C0A8FF"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E1-FO-02</w:t>
            </w:r>
          </w:p>
        </w:tc>
        <w:tc>
          <w:tcPr>
            <w:tcW w:w="1485" w:type="pct"/>
          </w:tcPr>
          <w:p w14:paraId="3F1FEF7E"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53A1587A" w14:textId="77777777" w:rsidTr="00054178">
        <w:trPr>
          <w:trHeight w:val="420"/>
        </w:trPr>
        <w:tc>
          <w:tcPr>
            <w:tcW w:w="930" w:type="pct"/>
            <w:vAlign w:val="center"/>
          </w:tcPr>
          <w:p w14:paraId="1CAB9479"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Acopio</w:t>
            </w:r>
          </w:p>
        </w:tc>
        <w:tc>
          <w:tcPr>
            <w:tcW w:w="1334" w:type="pct"/>
          </w:tcPr>
          <w:p w14:paraId="7D6BA711"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Diseño de las sensibilizaciones</w:t>
            </w:r>
          </w:p>
        </w:tc>
        <w:tc>
          <w:tcPr>
            <w:tcW w:w="1252" w:type="pct"/>
          </w:tcPr>
          <w:p w14:paraId="25F53176"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Manual Metodológico de la OE</w:t>
            </w:r>
          </w:p>
          <w:p w14:paraId="4A774020"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M1-MN-03 </w:t>
            </w:r>
          </w:p>
        </w:tc>
        <w:tc>
          <w:tcPr>
            <w:tcW w:w="1485" w:type="pct"/>
          </w:tcPr>
          <w:p w14:paraId="5BE3F7AC"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N/A</w:t>
            </w:r>
          </w:p>
        </w:tc>
      </w:tr>
      <w:tr w:rsidR="00FD1744" w:rsidRPr="00FD1744" w14:paraId="451F2DAF" w14:textId="77777777" w:rsidTr="00054178">
        <w:trPr>
          <w:trHeight w:val="420"/>
        </w:trPr>
        <w:tc>
          <w:tcPr>
            <w:tcW w:w="930" w:type="pct"/>
            <w:vAlign w:val="center"/>
          </w:tcPr>
          <w:p w14:paraId="6FCC15BC" w14:textId="77777777" w:rsidR="00FD1744" w:rsidRPr="00FD1744" w:rsidRDefault="00FD1744" w:rsidP="0005601F">
            <w:pPr>
              <w:spacing w:before="120" w:after="120"/>
              <w:ind w:hanging="2"/>
              <w:jc w:val="center"/>
              <w:rPr>
                <w:rFonts w:eastAsia="Arial Narrow" w:cs="Arial Narrow"/>
                <w:color w:val="000000"/>
                <w:sz w:val="20"/>
                <w:szCs w:val="20"/>
                <w:highlight w:val="yellow"/>
              </w:rPr>
            </w:pPr>
            <w:r w:rsidRPr="00FD1744">
              <w:rPr>
                <w:rFonts w:eastAsia="Arial Narrow" w:cs="Arial Narrow"/>
                <w:color w:val="000000"/>
                <w:sz w:val="20"/>
                <w:szCs w:val="20"/>
              </w:rPr>
              <w:t>Procesamiento</w:t>
            </w:r>
          </w:p>
        </w:tc>
        <w:tc>
          <w:tcPr>
            <w:tcW w:w="1334" w:type="pct"/>
          </w:tcPr>
          <w:p w14:paraId="036AD033" w14:textId="77777777" w:rsidR="00FD1744" w:rsidRPr="00FD1744" w:rsidRDefault="00FD1744" w:rsidP="0005601F">
            <w:pPr>
              <w:pBdr>
                <w:top w:val="nil"/>
                <w:left w:val="nil"/>
                <w:bottom w:val="nil"/>
                <w:right w:val="nil"/>
                <w:between w:val="nil"/>
              </w:pBdr>
              <w:spacing w:before="120" w:after="120"/>
              <w:ind w:hanging="2"/>
              <w:jc w:val="center"/>
              <w:rPr>
                <w:rFonts w:eastAsia="Arial Narrow" w:cs="Arial Narrow"/>
                <w:color w:val="000000"/>
                <w:sz w:val="20"/>
                <w:szCs w:val="20"/>
                <w:highlight w:val="yellow"/>
              </w:rPr>
            </w:pPr>
            <w:r w:rsidRPr="00FD1744">
              <w:rPr>
                <w:rFonts w:eastAsia="Arial Narrow" w:cs="Arial Narrow"/>
                <w:color w:val="000000"/>
                <w:sz w:val="20"/>
                <w:szCs w:val="20"/>
              </w:rPr>
              <w:t xml:space="preserve">Elaborar y/o actualizar el instructivo copias de seguridad SI en </w:t>
            </w:r>
            <w:proofErr w:type="spellStart"/>
            <w:r w:rsidRPr="00FD1744">
              <w:rPr>
                <w:rFonts w:eastAsia="Arial Narrow" w:cs="Arial Narrow"/>
                <w:color w:val="000000"/>
                <w:sz w:val="20"/>
                <w:szCs w:val="20"/>
              </w:rPr>
              <w:t>onpremise</w:t>
            </w:r>
            <w:proofErr w:type="spellEnd"/>
            <w:r w:rsidRPr="00FD1744">
              <w:rPr>
                <w:rFonts w:eastAsia="Arial Narrow" w:cs="Arial Narrow"/>
                <w:color w:val="000000"/>
                <w:sz w:val="20"/>
                <w:szCs w:val="20"/>
              </w:rPr>
              <w:t xml:space="preserve"> y nube</w:t>
            </w:r>
          </w:p>
        </w:tc>
        <w:tc>
          <w:tcPr>
            <w:tcW w:w="1252" w:type="pct"/>
          </w:tcPr>
          <w:p w14:paraId="33C1F498" w14:textId="77777777" w:rsidR="00FD1744" w:rsidRPr="00FD1744" w:rsidRDefault="00FD1744" w:rsidP="0005601F">
            <w:pPr>
              <w:spacing w:before="120" w:after="120"/>
              <w:ind w:hanging="2"/>
              <w:jc w:val="center"/>
              <w:rPr>
                <w:rFonts w:eastAsia="Arial Narrow" w:cs="Arial Narrow"/>
                <w:color w:val="000000"/>
                <w:sz w:val="20"/>
                <w:szCs w:val="20"/>
              </w:rPr>
            </w:pPr>
            <w:r w:rsidRPr="00FD1744">
              <w:rPr>
                <w:rFonts w:eastAsia="Arial Narrow" w:cs="Arial Narrow"/>
                <w:color w:val="000000"/>
                <w:sz w:val="20"/>
                <w:szCs w:val="20"/>
              </w:rPr>
              <w:t xml:space="preserve">Instructivo copias de seguridad SI en </w:t>
            </w:r>
            <w:proofErr w:type="spellStart"/>
            <w:r w:rsidRPr="00FD1744">
              <w:rPr>
                <w:rFonts w:eastAsia="Arial Narrow" w:cs="Arial Narrow"/>
                <w:color w:val="000000"/>
                <w:sz w:val="20"/>
                <w:szCs w:val="20"/>
              </w:rPr>
              <w:t>onpremise</w:t>
            </w:r>
            <w:proofErr w:type="spellEnd"/>
            <w:r w:rsidRPr="00FD1744">
              <w:rPr>
                <w:rFonts w:eastAsia="Arial Narrow" w:cs="Arial Narrow"/>
                <w:color w:val="000000"/>
                <w:sz w:val="20"/>
                <w:szCs w:val="20"/>
              </w:rPr>
              <w:t xml:space="preserve"> y nube</w:t>
            </w:r>
          </w:p>
          <w:p w14:paraId="32D12A4F" w14:textId="77777777" w:rsidR="00FD1744" w:rsidRPr="00FD1744" w:rsidRDefault="00FD1744" w:rsidP="0005601F">
            <w:pPr>
              <w:spacing w:before="120" w:after="120"/>
              <w:ind w:hanging="2"/>
              <w:jc w:val="center"/>
              <w:rPr>
                <w:rFonts w:eastAsia="Arial Narrow" w:cs="Arial Narrow"/>
                <w:color w:val="000000"/>
                <w:sz w:val="20"/>
                <w:szCs w:val="20"/>
                <w:highlight w:val="yellow"/>
              </w:rPr>
            </w:pPr>
            <w:r w:rsidRPr="00FD1744">
              <w:rPr>
                <w:rFonts w:eastAsia="Arial Narrow" w:cs="Arial Narrow"/>
                <w:color w:val="000000"/>
                <w:sz w:val="20"/>
                <w:szCs w:val="20"/>
              </w:rPr>
              <w:t>E3-IN-01</w:t>
            </w:r>
          </w:p>
        </w:tc>
        <w:tc>
          <w:tcPr>
            <w:tcW w:w="1485" w:type="pct"/>
          </w:tcPr>
          <w:p w14:paraId="1D50F04B" w14:textId="77777777" w:rsidR="00FD1744" w:rsidRPr="00FD1744" w:rsidRDefault="00FD1744" w:rsidP="0005601F">
            <w:pPr>
              <w:spacing w:before="120" w:after="120"/>
              <w:ind w:hanging="2"/>
              <w:jc w:val="center"/>
              <w:rPr>
                <w:rFonts w:eastAsia="Arial Narrow" w:cs="Arial Narrow"/>
                <w:color w:val="000000"/>
                <w:sz w:val="20"/>
                <w:szCs w:val="20"/>
                <w:highlight w:val="yellow"/>
              </w:rPr>
            </w:pPr>
            <w:r w:rsidRPr="00FD1744">
              <w:rPr>
                <w:rFonts w:eastAsia="Arial Narrow" w:cs="Arial Narrow"/>
                <w:color w:val="000000"/>
                <w:sz w:val="20"/>
                <w:szCs w:val="20"/>
              </w:rPr>
              <w:t>N/A</w:t>
            </w:r>
          </w:p>
        </w:tc>
      </w:tr>
    </w:tbl>
    <w:p w14:paraId="58287481" w14:textId="77777777" w:rsidR="00FD1744" w:rsidRPr="00FD1744" w:rsidRDefault="00FD1744" w:rsidP="00DC4D49">
      <w:pPr>
        <w:pStyle w:val="Ttulo3"/>
      </w:pPr>
      <w:bookmarkStart w:id="82" w:name="_Toc204094271"/>
      <w:bookmarkStart w:id="83" w:name="_Toc204354201"/>
      <w:r w:rsidRPr="00FD1744">
        <w:t>Diseño de la estrategia de comunicación y plan de contingencias</w:t>
      </w:r>
      <w:bookmarkEnd w:id="82"/>
      <w:bookmarkEnd w:id="83"/>
    </w:p>
    <w:p w14:paraId="230A623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Por la particularidad de la operación estadística, la estrategia de comunicaciones se limita a la comunicación que tiene PNNC con las fuentes (Autoridades Ambientales competentes) al momento de sensibilizarlas frente a la operación estadística y en especial para explicar el cargue de la información en el aplicativo RUNAP. Estas sensibilizaciones se dan de acuerdo a cambios frente al personal que designan las fuentes para el cargue de la información, cambios en las necesidades y cambios en los procedimientos.</w:t>
      </w:r>
    </w:p>
    <w:p w14:paraId="60669A4A" w14:textId="77777777" w:rsidR="00FD1744" w:rsidRPr="00FD1744" w:rsidRDefault="00FD1744" w:rsidP="00FD1744">
      <w:pPr>
        <w:jc w:val="both"/>
        <w:rPr>
          <w:rFonts w:eastAsia="Arial Narrow" w:cs="Arial Narrow"/>
          <w:color w:val="000000"/>
        </w:rPr>
      </w:pPr>
    </w:p>
    <w:p w14:paraId="5B39FF91"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sensibilización se da en dos escenarios, el primero es cuando desde PNNC convoca a las diferentes Autoridades Ambientales competentes a jornadas de trabajo grupales, ya sean presenciales o virtuales; un segundo escenario se da cuando la Autoridad Ambiental competente solicita un acompañamiento personalizado por parte de PNNC, para lo cual se agenda una jornada de trabajo individual, ya sea virtual, presencial o telefónica, y se brinda la asesoría correspondiente.</w:t>
      </w:r>
    </w:p>
    <w:p w14:paraId="5B0E5316" w14:textId="77777777" w:rsidR="00FD1744" w:rsidRPr="00FD1744" w:rsidRDefault="00FD1744" w:rsidP="00FD1744">
      <w:pPr>
        <w:jc w:val="both"/>
        <w:rPr>
          <w:rFonts w:eastAsia="Arial Narrow" w:cs="Arial Narrow"/>
          <w:color w:val="000000"/>
        </w:rPr>
      </w:pPr>
    </w:p>
    <w:p w14:paraId="4F966508"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Durante el acopio de la información relacionada con las áreas protegidas, la cual es ingresada por las Autoridades Ambientales competentes, se pueden presentar inconvenientes relacionados con el </w:t>
      </w:r>
      <w:r w:rsidRPr="00FD1744">
        <w:rPr>
          <w:rFonts w:eastAsia="Arial Narrow" w:cs="Arial Narrow"/>
          <w:color w:val="000000"/>
        </w:rPr>
        <w:lastRenderedPageBreak/>
        <w:t xml:space="preserve">cargue de la información o acceso al aplicativo RUNAP; para ello, como plan de contingencia, PNNC pone a disposición de dichas autoridades el Manual de Usuario Documentador RUNAP,  la página de preguntas frecuentes </w:t>
      </w:r>
      <w:hyperlink r:id="rId25">
        <w:r w:rsidRPr="00FD1744">
          <w:rPr>
            <w:rFonts w:eastAsia="Arial Narrow" w:cs="Arial Narrow"/>
            <w:color w:val="000000"/>
            <w:highlight w:val="white"/>
            <w:u w:val="single"/>
          </w:rPr>
          <w:t>https://runap.parquesnacionales.gov.co/preguntas-frecuentes</w:t>
        </w:r>
      </w:hyperlink>
      <w:r w:rsidRPr="00FD1744">
        <w:rPr>
          <w:rFonts w:eastAsia="Arial Narrow" w:cs="Arial Narrow"/>
          <w:color w:val="000000"/>
        </w:rPr>
        <w:t xml:space="preserve">,  y adicionalmente los canales de comunicación de correo electrónico </w:t>
      </w:r>
      <w:hyperlink r:id="rId26">
        <w:r w:rsidRPr="00FD1744">
          <w:rPr>
            <w:rFonts w:eastAsia="Arial Narrow" w:cs="Arial Narrow"/>
            <w:color w:val="000000"/>
            <w:highlight w:val="white"/>
            <w:u w:val="single"/>
          </w:rPr>
          <w:t>runap@parquesnacionales.gov.co</w:t>
        </w:r>
      </w:hyperlink>
      <w:r w:rsidRPr="00FD1744">
        <w:rPr>
          <w:rFonts w:eastAsia="Arial Narrow" w:cs="Arial Narrow"/>
          <w:color w:val="000000"/>
        </w:rPr>
        <w:t xml:space="preserve"> y el teléfono (1) 353 2400 extensión 3142,  para contactar al Administrador temático del RUNAP, con el fin de recibir apoyo y acompañamiento en la resolución de los inconvenientes presentados. La información de acceso al Manual usuario documentador RUNAP y los canales de comunicación se divulgan a través de las sensibilizaciones. </w:t>
      </w:r>
    </w:p>
    <w:p w14:paraId="57AECF47" w14:textId="77777777" w:rsidR="00FD1744" w:rsidRPr="00FD1744" w:rsidRDefault="00FD1744" w:rsidP="00FD1744">
      <w:pPr>
        <w:jc w:val="both"/>
        <w:rPr>
          <w:rFonts w:eastAsia="Arial Narrow" w:cs="Arial Narrow"/>
          <w:color w:val="000000"/>
        </w:rPr>
      </w:pPr>
    </w:p>
    <w:p w14:paraId="6852BBCB" w14:textId="77777777" w:rsidR="00FD1744" w:rsidRPr="00DC4D49" w:rsidRDefault="00FD1744" w:rsidP="00DC4D49">
      <w:pPr>
        <w:pStyle w:val="Ttulo3"/>
      </w:pPr>
      <w:bookmarkStart w:id="84" w:name="_Toc204094272"/>
      <w:bookmarkStart w:id="85" w:name="_Toc204354202"/>
      <w:r w:rsidRPr="00DC4D49">
        <w:t>Diseño de la estrategia de seguimiento y control</w:t>
      </w:r>
      <w:bookmarkEnd w:id="84"/>
      <w:bookmarkEnd w:id="85"/>
    </w:p>
    <w:p w14:paraId="48FB5541"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Como estrategia de seguimiento y control durante la fase de acopio de la información relacionada con las Áreas Protegidas, el aplicativo RUNAP asigna un usuario y contraseña previa solicitud de la(s) persona(s) delegada(s) por las Autoridades Ambientales competentes para el cargue de la información. Adicionalmente, las personas delegadas participan en jornadas de sensibilización en el manejo del aplicativo RUNAP.</w:t>
      </w:r>
    </w:p>
    <w:p w14:paraId="6D0277C7" w14:textId="77777777" w:rsidR="00FD1744" w:rsidRPr="00FD1744" w:rsidRDefault="00FD1744" w:rsidP="00FD1744">
      <w:pPr>
        <w:jc w:val="both"/>
        <w:rPr>
          <w:rFonts w:eastAsia="Arial Narrow" w:cs="Arial Narrow"/>
          <w:color w:val="000000"/>
        </w:rPr>
      </w:pPr>
    </w:p>
    <w:p w14:paraId="12B9ECFB" w14:textId="77777777" w:rsidR="00FD1744" w:rsidRPr="00FD1744" w:rsidRDefault="00FD1744" w:rsidP="00FD1744">
      <w:pPr>
        <w:jc w:val="both"/>
        <w:rPr>
          <w:color w:val="000000"/>
        </w:rPr>
      </w:pPr>
      <w:r w:rsidRPr="00FD1744">
        <w:rPr>
          <w:rFonts w:eastAsia="Arial Narrow" w:cs="Arial Narrow"/>
          <w:color w:val="000000"/>
        </w:rPr>
        <w:t>Una vez la persona delegada de la Autoridad Ambiental competente inicie la inscripción del área protegida en el aplicativo RUNAP, se establece al interior de esta herramienta un marcador automático que indica en porcentaje la información cargada, siendo 50% para la parte temática y 50% para la parte geográfica, hasta alcanzar el 100% de completitud. Posterior al cargue de información al 100%, la Autoridad Ambiental competente solicita la correspondiente validación geográfica y temática, a partir de lo cual el administrador geográfico y el administrador temático validan la información de acuerdo a su rol. En los casos que se detecte alguna inconsistencia, el administrador temático y/o geográfico se contacta con la Autoridad Ambiental competente para solicitar que realice los ajustes correspondientes. Posterior a la validación exitosa de la información ingresada, se finaliza la inscripción del área protegida, se incluye en la base de datos de áreas protegidas del país y posteriormente se utiliza esta información para procesar, analizar y difundir los informes (reportes RUNAP) concernientes a la operación estadística.</w:t>
      </w:r>
    </w:p>
    <w:p w14:paraId="01C50B04" w14:textId="77777777" w:rsidR="00FD1744" w:rsidRPr="00FD1744" w:rsidRDefault="00FD1744" w:rsidP="00FD1744">
      <w:pPr>
        <w:jc w:val="both"/>
        <w:rPr>
          <w:rFonts w:eastAsia="Arial Narrow" w:cs="Arial Narrow"/>
          <w:color w:val="000000"/>
        </w:rPr>
      </w:pPr>
    </w:p>
    <w:p w14:paraId="7F4443E8" w14:textId="77777777" w:rsidR="00FD1744" w:rsidRPr="008955C2" w:rsidRDefault="00FD1744" w:rsidP="00DC4D49">
      <w:pPr>
        <w:pStyle w:val="Ttulo3"/>
      </w:pPr>
      <w:bookmarkStart w:id="86" w:name="_Toc204094273"/>
      <w:bookmarkStart w:id="87" w:name="_Toc204354203"/>
      <w:r w:rsidRPr="008955C2">
        <w:t>Diseño de sistemas para la obtención de datos</w:t>
      </w:r>
      <w:bookmarkEnd w:id="86"/>
      <w:bookmarkEnd w:id="87"/>
    </w:p>
    <w:p w14:paraId="78EE28F8"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El aplicativo denominado RUNAP, fue diseñado para la captura y transmisión de los datos que cada una de las Autoridades Ambientales competentes cargan en relación a las Áreas Protegidas, siendo operable a través de la WEB en el enlace </w:t>
      </w:r>
      <w:hyperlink r:id="rId27">
        <w:r w:rsidRPr="00FD1744">
          <w:rPr>
            <w:rFonts w:eastAsia="Arial Narrow" w:cs="Arial Narrow"/>
            <w:color w:val="000000"/>
          </w:rPr>
          <w:t>https://runap.parquesnacionales.gov.co/</w:t>
        </w:r>
      </w:hyperlink>
      <w:r w:rsidRPr="00FD1744">
        <w:rPr>
          <w:rFonts w:eastAsia="Arial Narrow" w:cs="Arial Narrow"/>
          <w:color w:val="000000"/>
        </w:rPr>
        <w:t xml:space="preserve">, donde la persona delegada de cada autoridad ingresa con su usuario y contraseña, carga la información alfanumérica y geográfica requerida de acuerdo a los formularios preestablecidos. Una vez enviada la información completa del área protegida, el usuario debe solicitar la correspondiente validación, mediante el botón dispuesto en la plataforma, lo cual permite dar cierre a los archivos cargados y continuar con la operación. </w:t>
      </w:r>
    </w:p>
    <w:p w14:paraId="63A6B571" w14:textId="77777777" w:rsidR="00FD1744" w:rsidRPr="00FD1744" w:rsidRDefault="00FD1744" w:rsidP="00FD1744">
      <w:pPr>
        <w:jc w:val="both"/>
        <w:rPr>
          <w:rFonts w:eastAsia="Arial Narrow" w:cs="Arial Narrow"/>
          <w:color w:val="000000"/>
        </w:rPr>
      </w:pPr>
    </w:p>
    <w:p w14:paraId="0D8B99EE" w14:textId="77777777" w:rsidR="00FD1744" w:rsidRPr="006D5524" w:rsidRDefault="00FD1744" w:rsidP="00FD1744">
      <w:pPr>
        <w:ind w:hanging="2"/>
        <w:jc w:val="both"/>
        <w:rPr>
          <w:rFonts w:eastAsia="Arial Narrow" w:cs="Arial Narrow"/>
          <w:color w:val="000000"/>
        </w:rPr>
      </w:pPr>
      <w:r w:rsidRPr="006D5524">
        <w:rPr>
          <w:rFonts w:eastAsia="Arial Narrow" w:cs="Arial Narrow"/>
          <w:color w:val="000000"/>
        </w:rPr>
        <w:lastRenderedPageBreak/>
        <w:t>El aplicativo RUNAP, tiene tres diferentes herramientas para la administración y disposición de información, los cuales se describen a continuación:</w:t>
      </w:r>
    </w:p>
    <w:p w14:paraId="3F9CE5D3"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6D5524">
        <w:rPr>
          <w:rFonts w:eastAsia="Arial Narrow" w:cs="Arial Narrow"/>
          <w:color w:val="000000"/>
        </w:rPr>
        <w:t>La primera herramienta es para el administrador y</w:t>
      </w:r>
      <w:r w:rsidRPr="00FD1744">
        <w:rPr>
          <w:rFonts w:eastAsia="Arial Narrow" w:cs="Arial Narrow"/>
          <w:color w:val="000000"/>
        </w:rPr>
        <w:t xml:space="preserve"> Autoridades Ambientales, desarrollada para que RUNAP sea una aplicación WEB</w:t>
      </w:r>
      <w:r w:rsidRPr="00FD1744">
        <w:rPr>
          <w:color w:val="000000"/>
          <w:vertAlign w:val="superscript"/>
        </w:rPr>
        <w:footnoteReference w:id="6"/>
      </w:r>
      <w:r w:rsidRPr="00FD1744">
        <w:rPr>
          <w:rFonts w:eastAsia="Arial Narrow" w:cs="Arial Narrow"/>
          <w:color w:val="000000"/>
        </w:rPr>
        <w:t xml:space="preserve">; </w:t>
      </w:r>
    </w:p>
    <w:p w14:paraId="0129A97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La segunda herramienta de acceso público es la forma en que los usuarios de RUNAP visualizan la información allí publicada</w:t>
      </w:r>
      <w:r w:rsidRPr="00FD1744">
        <w:rPr>
          <w:color w:val="000000"/>
          <w:vertAlign w:val="superscript"/>
        </w:rPr>
        <w:footnoteReference w:id="7"/>
      </w:r>
      <w:r w:rsidRPr="00FD1744">
        <w:rPr>
          <w:rFonts w:eastAsia="Arial Narrow" w:cs="Arial Narrow"/>
          <w:color w:val="000000"/>
        </w:rPr>
        <w:t xml:space="preserve">; </w:t>
      </w:r>
    </w:p>
    <w:p w14:paraId="36581872"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La tercera herramienta es el </w:t>
      </w:r>
      <w:proofErr w:type="spellStart"/>
      <w:r w:rsidRPr="00FD1744">
        <w:rPr>
          <w:rFonts w:eastAsia="Arial Narrow" w:cs="Arial Narrow"/>
          <w:i/>
          <w:color w:val="000000"/>
        </w:rPr>
        <w:t>backend</w:t>
      </w:r>
      <w:proofErr w:type="spellEnd"/>
      <w:r w:rsidRPr="00FD1744">
        <w:rPr>
          <w:rFonts w:eastAsia="Arial Narrow" w:cs="Arial Narrow"/>
          <w:color w:val="000000"/>
        </w:rPr>
        <w:t>, es decir, la parte del desarrollo web que se encarga de que toda la lógica de una página web funcione</w:t>
      </w:r>
      <w:r w:rsidRPr="00FD1744">
        <w:rPr>
          <w:color w:val="000000"/>
          <w:vertAlign w:val="superscript"/>
        </w:rPr>
        <w:footnoteReference w:id="8"/>
      </w:r>
      <w:r w:rsidRPr="00FD1744">
        <w:rPr>
          <w:rFonts w:eastAsia="Arial Narrow" w:cs="Arial Narrow"/>
          <w:color w:val="000000"/>
        </w:rPr>
        <w:t xml:space="preserve">, y para conectar la visualización de la información para terceros. </w:t>
      </w:r>
    </w:p>
    <w:p w14:paraId="6CAEA6CD"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Las tres implementaciones funcionan bajo la plataforma </w:t>
      </w:r>
      <w:r w:rsidRPr="00FD1744">
        <w:rPr>
          <w:rFonts w:eastAsia="Arial Narrow" w:cs="Arial Narrow"/>
          <w:i/>
          <w:color w:val="000000"/>
        </w:rPr>
        <w:t>Docker</w:t>
      </w:r>
      <w:r w:rsidRPr="00FD1744">
        <w:rPr>
          <w:rFonts w:eastAsia="Arial Narrow" w:cs="Arial Narrow"/>
          <w:color w:val="000000"/>
        </w:rPr>
        <w:t xml:space="preserve"> y con un sistema operativo Linux; en cualquiera de los casos se cuenta con un repositorio para el código fuente.</w:t>
      </w:r>
    </w:p>
    <w:p w14:paraId="03420687" w14:textId="77777777" w:rsidR="00FD1744" w:rsidRPr="00FD1744" w:rsidRDefault="00FD1744" w:rsidP="00FD1744">
      <w:pPr>
        <w:ind w:hanging="2"/>
        <w:jc w:val="both"/>
        <w:rPr>
          <w:rFonts w:eastAsia="Arial Narrow" w:cs="Arial Narrow"/>
          <w:color w:val="000000"/>
        </w:rPr>
      </w:pPr>
    </w:p>
    <w:p w14:paraId="17012CDB"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Finalmente, el aplicativo RUNAP genera los diferentes reportes de análisis que son el insumo para generar el informe estadístico de la operación estadística de áreas protegidas integrantes del SINAP inscritas en el RUNAP y expone servicios para su interoperabilidad</w:t>
      </w:r>
      <w:r w:rsidRPr="00FD1744">
        <w:rPr>
          <w:rFonts w:eastAsia="Arial Narrow" w:cs="Arial Narrow"/>
          <w:color w:val="000000"/>
          <w:vertAlign w:val="superscript"/>
        </w:rPr>
        <w:footnoteReference w:id="9"/>
      </w:r>
      <w:r w:rsidRPr="00FD1744">
        <w:rPr>
          <w:rFonts w:eastAsia="Arial Narrow" w:cs="Arial Narrow"/>
          <w:color w:val="000000"/>
        </w:rPr>
        <w:t xml:space="preserve"> con otras entidades y el intercambio de un servicio</w:t>
      </w:r>
      <w:r w:rsidRPr="00FD1744">
        <w:rPr>
          <w:rFonts w:eastAsia="Arial Narrow" w:cs="Arial Narrow"/>
          <w:color w:val="000000"/>
          <w:vertAlign w:val="superscript"/>
        </w:rPr>
        <w:footnoteReference w:id="10"/>
      </w:r>
      <w:r w:rsidRPr="00FD1744">
        <w:rPr>
          <w:rFonts w:eastAsia="Arial Narrow" w:cs="Arial Narrow"/>
          <w:color w:val="000000"/>
        </w:rPr>
        <w:t xml:space="preserve"> para la publicación geográfica de las áreas protegidas en el territorio nacional. </w:t>
      </w:r>
    </w:p>
    <w:p w14:paraId="23228FCD" w14:textId="77777777" w:rsidR="00FD1744" w:rsidRPr="00FD1744" w:rsidRDefault="00FD1744" w:rsidP="00FD1744">
      <w:pPr>
        <w:jc w:val="both"/>
        <w:rPr>
          <w:rFonts w:eastAsia="Arial Narrow" w:cs="Arial Narrow"/>
          <w:color w:val="000000"/>
        </w:rPr>
      </w:pPr>
    </w:p>
    <w:p w14:paraId="7FF36577" w14:textId="77777777" w:rsidR="00FD1744" w:rsidRPr="00FD1744" w:rsidRDefault="00FD1744" w:rsidP="00DC4D49">
      <w:pPr>
        <w:pStyle w:val="Ttulo1"/>
        <w:numPr>
          <w:ilvl w:val="1"/>
          <w:numId w:val="18"/>
        </w:numPr>
      </w:pPr>
      <w:bookmarkStart w:id="88" w:name="_Toc204094274"/>
      <w:bookmarkStart w:id="89" w:name="_Toc204354204"/>
      <w:r w:rsidRPr="00FD1744">
        <w:t>DISEÑO DEL PROCESAMIENTO</w:t>
      </w:r>
      <w:bookmarkEnd w:id="88"/>
      <w:bookmarkEnd w:id="89"/>
    </w:p>
    <w:p w14:paraId="378876B3" w14:textId="77777777" w:rsidR="00FD1744" w:rsidRPr="00DC4D49" w:rsidRDefault="00FD1744" w:rsidP="00DC4D49">
      <w:pPr>
        <w:pStyle w:val="Ttulo3"/>
      </w:pPr>
      <w:bookmarkStart w:id="90" w:name="_Toc204094275"/>
      <w:bookmarkStart w:id="91" w:name="_Toc204354205"/>
      <w:r w:rsidRPr="00DC4D49">
        <w:t>Consolidación de archivos de datos</w:t>
      </w:r>
      <w:bookmarkEnd w:id="90"/>
      <w:bookmarkEnd w:id="91"/>
      <w:r w:rsidRPr="00DC4D49">
        <w:t xml:space="preserve"> </w:t>
      </w:r>
    </w:p>
    <w:p w14:paraId="093E7D3C"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La base de datos que se tiene para este desarrollo es una base tipo </w:t>
      </w:r>
      <w:proofErr w:type="spellStart"/>
      <w:r w:rsidRPr="00FD1744">
        <w:rPr>
          <w:rFonts w:eastAsia="Arial Narrow" w:cs="Arial Narrow"/>
          <w:i/>
          <w:color w:val="000000"/>
        </w:rPr>
        <w:t>Postgresql</w:t>
      </w:r>
      <w:proofErr w:type="spellEnd"/>
      <w:r w:rsidRPr="00FD1744">
        <w:rPr>
          <w:rFonts w:eastAsia="Arial Narrow" w:cs="Arial Narrow"/>
          <w:color w:val="000000"/>
        </w:rPr>
        <w:t xml:space="preserve"> donde se encuentra toda la información alfanumérica y los activos de información asociadas a la herramienta (</w:t>
      </w:r>
      <w:proofErr w:type="spellStart"/>
      <w:r w:rsidRPr="00FD1744">
        <w:rPr>
          <w:rFonts w:eastAsia="Arial Narrow" w:cs="Arial Narrow"/>
          <w:color w:val="000000"/>
        </w:rPr>
        <w:t>pdf</w:t>
      </w:r>
      <w:proofErr w:type="spellEnd"/>
      <w:r w:rsidRPr="00FD1744">
        <w:rPr>
          <w:rFonts w:eastAsia="Arial Narrow" w:cs="Arial Narrow"/>
          <w:color w:val="000000"/>
        </w:rPr>
        <w:t xml:space="preserve">, imágenes, </w:t>
      </w:r>
      <w:proofErr w:type="spellStart"/>
      <w:r w:rsidRPr="00FD1744">
        <w:rPr>
          <w:rFonts w:eastAsia="Arial Narrow" w:cs="Arial Narrow"/>
          <w:i/>
          <w:iCs/>
          <w:color w:val="000000"/>
        </w:rPr>
        <w:t>shapefiles</w:t>
      </w:r>
      <w:proofErr w:type="spellEnd"/>
      <w:r w:rsidRPr="00FD1744">
        <w:rPr>
          <w:rFonts w:eastAsia="Arial Narrow" w:cs="Arial Narrow"/>
          <w:color w:val="000000"/>
        </w:rPr>
        <w:t>, entre otros).</w:t>
      </w:r>
    </w:p>
    <w:p w14:paraId="3D570FDC" w14:textId="77777777" w:rsidR="00FD1744" w:rsidRPr="00FD1744" w:rsidRDefault="00FD1744" w:rsidP="00FD1744">
      <w:pPr>
        <w:ind w:hanging="2"/>
        <w:jc w:val="both"/>
        <w:rPr>
          <w:rFonts w:eastAsia="Arial Narrow" w:cs="Arial Narrow"/>
          <w:color w:val="000000"/>
        </w:rPr>
      </w:pPr>
    </w:p>
    <w:p w14:paraId="50083314"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El aplicativo RUNAP tiene un esquema de integración automático con la base de datos geográfica (</w:t>
      </w:r>
      <w:proofErr w:type="spellStart"/>
      <w:r w:rsidRPr="00FD1744">
        <w:rPr>
          <w:rFonts w:eastAsia="Arial Narrow" w:cs="Arial Narrow"/>
          <w:i/>
          <w:color w:val="000000"/>
        </w:rPr>
        <w:t>geodatabase</w:t>
      </w:r>
      <w:proofErr w:type="spellEnd"/>
      <w:r w:rsidRPr="00FD1744">
        <w:rPr>
          <w:rFonts w:eastAsia="Arial Narrow" w:cs="Arial Narrow"/>
          <w:color w:val="000000"/>
        </w:rPr>
        <w:t xml:space="preserve">) institucional que se encuentra con </w:t>
      </w:r>
      <w:proofErr w:type="spellStart"/>
      <w:r w:rsidRPr="00FD1744">
        <w:rPr>
          <w:rFonts w:eastAsia="Arial Narrow" w:cs="Arial Narrow"/>
          <w:i/>
          <w:color w:val="000000"/>
        </w:rPr>
        <w:t>Postgresql</w:t>
      </w:r>
      <w:proofErr w:type="spellEnd"/>
      <w:r w:rsidRPr="00FD1744">
        <w:rPr>
          <w:rFonts w:eastAsia="Arial Narrow" w:cs="Arial Narrow"/>
          <w:i/>
          <w:color w:val="000000"/>
        </w:rPr>
        <w:t xml:space="preserve"> - </w:t>
      </w:r>
      <w:proofErr w:type="spellStart"/>
      <w:r w:rsidRPr="00FD1744">
        <w:rPr>
          <w:rFonts w:eastAsia="Arial Narrow" w:cs="Arial Narrow"/>
          <w:i/>
          <w:color w:val="000000"/>
        </w:rPr>
        <w:t>Postgis</w:t>
      </w:r>
      <w:proofErr w:type="spellEnd"/>
      <w:r w:rsidRPr="00FD1744">
        <w:rPr>
          <w:rFonts w:eastAsia="Arial Narrow" w:cs="Arial Narrow"/>
          <w:color w:val="000000"/>
        </w:rPr>
        <w:t xml:space="preserve"> integrada a través de servicios expuestos de </w:t>
      </w:r>
      <w:proofErr w:type="spellStart"/>
      <w:r w:rsidRPr="00FD1744">
        <w:rPr>
          <w:rFonts w:eastAsia="Arial Narrow" w:cs="Arial Narrow"/>
          <w:color w:val="000000"/>
        </w:rPr>
        <w:t>ArcGis</w:t>
      </w:r>
      <w:proofErr w:type="spellEnd"/>
      <w:r w:rsidRPr="00FD1744">
        <w:rPr>
          <w:rFonts w:eastAsia="Arial Narrow" w:cs="Arial Narrow"/>
          <w:color w:val="000000"/>
        </w:rPr>
        <w:t xml:space="preserve"> que permiten una comunicación entre ambos esquemas, de esta forma establece los cruces con diferentes capas geográficas. Adicionalmente se cuenta con un instructivo de </w:t>
      </w:r>
      <w:proofErr w:type="spellStart"/>
      <w:r w:rsidRPr="00FD1744">
        <w:rPr>
          <w:rFonts w:eastAsia="Arial Narrow" w:cs="Arial Narrow"/>
          <w:i/>
          <w:color w:val="000000"/>
        </w:rPr>
        <w:t>Backups</w:t>
      </w:r>
      <w:proofErr w:type="spellEnd"/>
      <w:r w:rsidRPr="00FD1744">
        <w:rPr>
          <w:rFonts w:eastAsia="Arial Narrow" w:cs="Arial Narrow"/>
          <w:color w:val="000000"/>
        </w:rPr>
        <w:t xml:space="preserve"> (instructivo copias de seguridad SI en </w:t>
      </w:r>
      <w:proofErr w:type="spellStart"/>
      <w:r w:rsidRPr="00FD1744">
        <w:rPr>
          <w:rFonts w:eastAsia="Arial Narrow" w:cs="Arial Narrow"/>
          <w:i/>
          <w:color w:val="000000"/>
        </w:rPr>
        <w:t>onpremise</w:t>
      </w:r>
      <w:proofErr w:type="spellEnd"/>
      <w:r w:rsidRPr="00FD1744">
        <w:rPr>
          <w:rFonts w:eastAsia="Arial Narrow" w:cs="Arial Narrow"/>
          <w:i/>
          <w:color w:val="000000"/>
        </w:rPr>
        <w:t xml:space="preserve"> </w:t>
      </w:r>
      <w:r w:rsidRPr="00FD1744">
        <w:rPr>
          <w:rFonts w:eastAsia="Arial Narrow" w:cs="Arial Narrow"/>
          <w:color w:val="000000"/>
        </w:rPr>
        <w:t xml:space="preserve">y nube), que permite la conservación, el </w:t>
      </w:r>
      <w:r w:rsidRPr="00FD1744">
        <w:rPr>
          <w:rFonts w:eastAsia="Arial Narrow" w:cs="Arial Narrow"/>
          <w:color w:val="000000"/>
        </w:rPr>
        <w:lastRenderedPageBreak/>
        <w:t>mantenimiento y el respaldo de los datos obtenidos de manera diaria para garantizar la seguridad de la información.</w:t>
      </w:r>
    </w:p>
    <w:p w14:paraId="659C5D08" w14:textId="77777777" w:rsidR="00FD1744" w:rsidRPr="00FD1744" w:rsidRDefault="00FD1744" w:rsidP="00FD1744">
      <w:pPr>
        <w:jc w:val="both"/>
        <w:rPr>
          <w:rFonts w:eastAsia="Arial Narrow" w:cs="Arial Narrow"/>
          <w:color w:val="000000"/>
        </w:rPr>
      </w:pPr>
    </w:p>
    <w:p w14:paraId="3AA9E2C9" w14:textId="77777777" w:rsidR="00FD1744" w:rsidRPr="00DC4D49" w:rsidRDefault="00FD1744" w:rsidP="00DC4D49">
      <w:pPr>
        <w:pStyle w:val="Ttulo3"/>
      </w:pPr>
      <w:bookmarkStart w:id="92" w:name="_Toc204094276"/>
      <w:bookmarkStart w:id="93" w:name="_Toc204354206"/>
      <w:r w:rsidRPr="00DC4D49">
        <w:t>Codificación</w:t>
      </w:r>
      <w:bookmarkEnd w:id="92"/>
      <w:bookmarkEnd w:id="93"/>
    </w:p>
    <w:p w14:paraId="226DFB8F" w14:textId="77777777" w:rsidR="00FD1744" w:rsidRPr="00FD1744" w:rsidRDefault="00FD1744" w:rsidP="00FD1744">
      <w:pPr>
        <w:jc w:val="both"/>
        <w:rPr>
          <w:lang w:val="es-CO" w:eastAsia="es-CO"/>
        </w:rPr>
      </w:pPr>
      <w:r w:rsidRPr="00FD1744">
        <w:rPr>
          <w:lang w:val="es-CO" w:eastAsia="es-CO"/>
        </w:rPr>
        <w:t xml:space="preserve">El procedimiento para el cargue de información de áreas protegidas en el aplicativo RUNAP está descrito en el Manual de Usuario Documentador (código M1-MN-02). En cuanto a las variables abiertas, como el nombre del área protegida, el NIT y la extensión total, se validan conforme a las reglas de consistencia establecidas en el Diccionario de Datos de la Operación Estadística. Por su parte, las variables cerradas se diligencian mediante listas desplegables con opciones previamente definidas, como las categorías de manejo, categorías UICN y ámbitos de gestión, todas alineadas con las clasificaciones mencionadas. </w:t>
      </w:r>
    </w:p>
    <w:p w14:paraId="70585BD0" w14:textId="77777777" w:rsidR="00FD1744" w:rsidRPr="00FD1744" w:rsidRDefault="00FD1744" w:rsidP="00FD1744">
      <w:pPr>
        <w:jc w:val="both"/>
        <w:rPr>
          <w:lang w:val="es-CO" w:eastAsia="es-CO"/>
        </w:rPr>
      </w:pPr>
    </w:p>
    <w:p w14:paraId="08C7239E" w14:textId="77777777" w:rsidR="00FD1744" w:rsidRPr="00FD1744" w:rsidRDefault="00FD1744" w:rsidP="00FD1744">
      <w:pPr>
        <w:jc w:val="both"/>
        <w:rPr>
          <w:lang w:val="es-CO" w:eastAsia="es-CO"/>
        </w:rPr>
      </w:pPr>
      <w:r w:rsidRPr="00FD1744">
        <w:rPr>
          <w:lang w:val="es-CO" w:eastAsia="es-CO"/>
        </w:rPr>
        <w:t>Finalmente, las variables adicionales se generan automáticamente a partir de la información cargada por el usuario en la plataforma. Estas también son sometidas a un proceso de validación por parte del administrador temático y geográfico antes de su integración a la base de datos oficial. Para asociar estas respuestas a categorías predefinidas, se utilizan clasificaciones y nomenclaturas oficiales, entre ellas las categorías de manejo de áreas protegidas de la UICN, las categorías del SINAP, la codificación geográfica DIVIPOLA y los conceptos estandarizados por el DANE definidos en el numeral 2.1.4 de los lineamientos técnicos. Estas referencias permiten estandarizar la información y asegurar su calidad.</w:t>
      </w:r>
    </w:p>
    <w:p w14:paraId="5AAE0AFC" w14:textId="77777777" w:rsidR="00FD1744" w:rsidRPr="00FD1744" w:rsidRDefault="00FD1744" w:rsidP="00FD1744">
      <w:pPr>
        <w:jc w:val="both"/>
        <w:rPr>
          <w:lang w:val="es-CO" w:eastAsia="es-CO"/>
        </w:rPr>
      </w:pPr>
    </w:p>
    <w:p w14:paraId="61E8544A" w14:textId="77777777" w:rsidR="00FD1744" w:rsidRPr="00FD1744" w:rsidRDefault="00FD1744" w:rsidP="00FD1744">
      <w:pPr>
        <w:jc w:val="both"/>
        <w:rPr>
          <w:lang w:val="x-none" w:eastAsia="x-none"/>
        </w:rPr>
      </w:pPr>
      <w:r w:rsidRPr="00FD1744">
        <w:rPr>
          <w:lang w:val="es-CO" w:eastAsia="es-CO"/>
        </w:rPr>
        <w:t>Cabe aclarar que no se utilizan cuestionarios impresos ni se reciben bases de datos externas sin codificar, ya que todo el proceso de recolección, codificación y validación se realiza directamente en la plataforma tecnológica RUNAP.</w:t>
      </w:r>
    </w:p>
    <w:p w14:paraId="28F6868E" w14:textId="77777777" w:rsidR="00FD1744" w:rsidRPr="00FD1744" w:rsidRDefault="00FD1744" w:rsidP="00FD1744">
      <w:pPr>
        <w:jc w:val="both"/>
        <w:rPr>
          <w:color w:val="000000"/>
        </w:rPr>
      </w:pPr>
    </w:p>
    <w:p w14:paraId="1494D01A" w14:textId="77777777" w:rsidR="00FD1744" w:rsidRPr="00DC4D49" w:rsidRDefault="00FD1744" w:rsidP="00DC4D49">
      <w:pPr>
        <w:pStyle w:val="Ttulo3"/>
      </w:pPr>
      <w:bookmarkStart w:id="94" w:name="_Toc204094277"/>
      <w:bookmarkStart w:id="95" w:name="_Toc204354207"/>
      <w:r w:rsidRPr="00DC4D49">
        <w:t>Diccionario de datos</w:t>
      </w:r>
      <w:bookmarkEnd w:id="94"/>
      <w:bookmarkEnd w:id="95"/>
    </w:p>
    <w:p w14:paraId="2C00391B" w14:textId="0AEE71F4" w:rsidR="00FD1744" w:rsidRDefault="00FD1744" w:rsidP="00FD1744">
      <w:pPr>
        <w:jc w:val="both"/>
        <w:rPr>
          <w:rFonts w:eastAsia="Arial Narrow" w:cs="Arial Narrow"/>
          <w:color w:val="000000"/>
        </w:rPr>
      </w:pPr>
      <w:r w:rsidRPr="00FD1744">
        <w:rPr>
          <w:rFonts w:eastAsia="Arial Narrow" w:cs="Arial Narrow"/>
          <w:color w:val="000000"/>
        </w:rPr>
        <w:t>Desde los grupos GTIC y GGIS se establece el documento diccionario de datos, el cual está diseñado de acuerdo a los lineamientos del DANE para este tipo de instrumentos, y contiene la descripción de las tablas estructuradas, los campos y su definición, así como las reglas de validación diseñadas de acuerdo a las variables de la operación estadística. Este documento es revisado cada que se realizan actualizaciones o modificaciones en la base de datos y/o en los reportes exportados a Excel, con el fin de que estén alineados con las reglas de validación establecidas.</w:t>
      </w:r>
    </w:p>
    <w:p w14:paraId="78965370" w14:textId="77777777" w:rsidR="00325774" w:rsidRPr="00FD1744" w:rsidRDefault="00325774" w:rsidP="00FD1744">
      <w:pPr>
        <w:jc w:val="both"/>
        <w:rPr>
          <w:rFonts w:eastAsia="Arial Narrow" w:cs="Arial Narrow"/>
          <w:color w:val="000000"/>
        </w:rPr>
      </w:pPr>
    </w:p>
    <w:p w14:paraId="1F9B9B79" w14:textId="77777777" w:rsidR="00FD1744" w:rsidRPr="00DC4D49" w:rsidRDefault="00FD1744" w:rsidP="00DC4D49">
      <w:pPr>
        <w:pStyle w:val="Ttulo3"/>
      </w:pPr>
      <w:bookmarkStart w:id="96" w:name="_Toc204094278"/>
      <w:bookmarkStart w:id="97" w:name="_Toc204354208"/>
      <w:r w:rsidRPr="00DC4D49">
        <w:t>Revisión y validación</w:t>
      </w:r>
      <w:bookmarkEnd w:id="96"/>
      <w:bookmarkEnd w:id="97"/>
    </w:p>
    <w:p w14:paraId="2FA8428E" w14:textId="77777777" w:rsidR="00FD1744" w:rsidRPr="00FD1744" w:rsidRDefault="00FD1744" w:rsidP="00FD1744">
      <w:pPr>
        <w:jc w:val="both"/>
        <w:rPr>
          <w:color w:val="000000"/>
        </w:rPr>
      </w:pPr>
      <w:r w:rsidRPr="00FD1744">
        <w:rPr>
          <w:rFonts w:eastAsia="Arial Narrow" w:cs="Arial Narrow"/>
          <w:color w:val="000000"/>
        </w:rPr>
        <w:t xml:space="preserve">Las actividades de revisión y validación de la información que suministran las Autoridades </w:t>
      </w:r>
      <w:r w:rsidRPr="00FD1744">
        <w:rPr>
          <w:rFonts w:eastAsia="Arial Narrow" w:cs="Arial Narrow"/>
          <w:color w:val="000000"/>
        </w:rPr>
        <w:br/>
        <w:t xml:space="preserve">Ambientales competentes en relación a las áreas protegidas que declaran, recategorizan, homologan, amplían, sustraen y/o cancelan, a través del aplicativo RUNAP, se describen en el Manual de administrador RUNAP. PNNC dispone de dos personas para realizar estas actividades, una persona </w:t>
      </w:r>
      <w:r w:rsidRPr="00FD1744">
        <w:rPr>
          <w:rFonts w:eastAsia="Arial Narrow" w:cs="Arial Narrow"/>
          <w:color w:val="000000"/>
        </w:rPr>
        <w:lastRenderedPageBreak/>
        <w:t>realiza la revisión y validación temática (administrador temático) y la otra persona realiza la revisión y validación geográfica (administrador geográfico)</w:t>
      </w:r>
      <w:r w:rsidRPr="00FD1744">
        <w:rPr>
          <w:color w:val="000000"/>
        </w:rPr>
        <w:t>.</w:t>
      </w:r>
    </w:p>
    <w:p w14:paraId="650E1401" w14:textId="77777777" w:rsidR="00FD1744" w:rsidRPr="00FD1744" w:rsidRDefault="00FD1744" w:rsidP="00FD1744">
      <w:pPr>
        <w:rPr>
          <w:color w:val="000000"/>
        </w:rPr>
      </w:pPr>
    </w:p>
    <w:p w14:paraId="6822631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Adicionalmente, los administradores temático y geográfico revisan semestralmente la base de datos, los reportes exportados a Excel y los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consolidados, para que estos se encuentren alineados con las reglas de validación establecidas en el diccionario de datos. </w:t>
      </w:r>
    </w:p>
    <w:p w14:paraId="0A3F9B49" w14:textId="77777777" w:rsidR="00FD1744" w:rsidRPr="00FD1744" w:rsidRDefault="00FD1744" w:rsidP="00FD1744">
      <w:pPr>
        <w:rPr>
          <w:color w:val="000000"/>
        </w:rPr>
      </w:pPr>
    </w:p>
    <w:p w14:paraId="4534E8A8" w14:textId="77777777" w:rsidR="00FD1744" w:rsidRPr="00FD1744" w:rsidRDefault="00FD1744" w:rsidP="00FD1744">
      <w:pPr>
        <w:rPr>
          <w:color w:val="000000"/>
        </w:rPr>
      </w:pPr>
    </w:p>
    <w:p w14:paraId="19CE4428" w14:textId="77777777" w:rsidR="00FD1744" w:rsidRPr="00FD1744" w:rsidRDefault="00FD1744" w:rsidP="00DC4D49">
      <w:pPr>
        <w:numPr>
          <w:ilvl w:val="0"/>
          <w:numId w:val="14"/>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Revisión y validación geográfica</w:t>
      </w:r>
    </w:p>
    <w:p w14:paraId="1919852E" w14:textId="77777777" w:rsidR="00FD1744" w:rsidRPr="00FD1744" w:rsidRDefault="00FD1744" w:rsidP="00FD1744">
      <w:pPr>
        <w:jc w:val="both"/>
        <w:rPr>
          <w:rFonts w:eastAsia="Arial Narrow" w:cs="Arial Narrow"/>
          <w:color w:val="000000"/>
        </w:rPr>
      </w:pPr>
    </w:p>
    <w:p w14:paraId="0316F69A"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Es realizada por el rol de administrador geográfico y consiste en realizar la revisión a la información espacial y alfanumérica relacionada con la temática geográfica que ingresan las Autoridades Ambientales competentes en el aplicativo RUNAP. </w:t>
      </w:r>
    </w:p>
    <w:p w14:paraId="22FF30F6" w14:textId="77777777" w:rsidR="00FD1744" w:rsidRPr="00FD1744" w:rsidRDefault="00FD1744" w:rsidP="00FD1744">
      <w:pPr>
        <w:jc w:val="both"/>
        <w:rPr>
          <w:rFonts w:eastAsia="Arial Narrow" w:cs="Arial Narrow"/>
          <w:color w:val="000000"/>
        </w:rPr>
      </w:pPr>
    </w:p>
    <w:p w14:paraId="33061DFE" w14:textId="77777777" w:rsidR="00FD1744" w:rsidRPr="00FD1744" w:rsidRDefault="00FD1744" w:rsidP="00FD1744">
      <w:pPr>
        <w:ind w:hanging="2"/>
        <w:jc w:val="both"/>
        <w:rPr>
          <w:rFonts w:eastAsia="Arial Narrow" w:cs="Arial Narrow"/>
          <w:color w:val="000000"/>
        </w:rPr>
      </w:pPr>
      <w:r w:rsidRPr="00FD1744">
        <w:rPr>
          <w:rFonts w:eastAsia="Arial Narrow" w:cs="Arial Narrow"/>
          <w:color w:val="000000"/>
        </w:rPr>
        <w:t xml:space="preserve">Una vez recibida por el administrador geográfico la alerta automática por correo electrónico, donde es informado acerca del cargue de la información y la solicitud de validación por parte de la Autoridad Ambiental competente, el administrador verifica que la información sea completa, coherente y consistente, valida el metadato, y confirma que el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esté asociado al acto administrativo correspondiente que debió ser cargado por la Autoridad Ambiental competente. Posteriormente la plataforma realiza automáticamente el cruce de capas de departamentos y municipios suministrador por el IGAC con los </w:t>
      </w:r>
      <w:proofErr w:type="spellStart"/>
      <w:r w:rsidRPr="00FD1744">
        <w:rPr>
          <w:rFonts w:eastAsia="Arial Narrow" w:cs="Arial Narrow"/>
          <w:i/>
          <w:color w:val="000000"/>
        </w:rPr>
        <w:t>Shapefiles</w:t>
      </w:r>
      <w:proofErr w:type="spellEnd"/>
      <w:r w:rsidRPr="00FD1744">
        <w:rPr>
          <w:rFonts w:eastAsia="Arial Narrow" w:cs="Arial Narrow"/>
          <w:color w:val="000000"/>
        </w:rPr>
        <w:t xml:space="preserve"> suministrados, agregando información alfanumérica a la base de datos en relación a la cantidad de hectáreas que tiene cada departamento</w:t>
      </w:r>
      <w:r w:rsidRPr="00FD1744">
        <w:rPr>
          <w:color w:val="000000"/>
        </w:rPr>
        <w:t xml:space="preserve">; </w:t>
      </w:r>
      <w:r w:rsidRPr="00FD1744">
        <w:rPr>
          <w:rFonts w:eastAsia="Arial Narrow" w:cs="Arial Narrow"/>
          <w:color w:val="000000"/>
        </w:rPr>
        <w:t>las cifras obtenidas dependerán de la escala cartográfica de la información cargada por la entidad competente y de la escala cartográfica de la información base utilizada para los cruces.</w:t>
      </w:r>
    </w:p>
    <w:p w14:paraId="0CB974D7" w14:textId="77777777" w:rsidR="00FD1744" w:rsidRPr="00FD1744" w:rsidRDefault="00FD1744" w:rsidP="00FD1744">
      <w:pPr>
        <w:jc w:val="both"/>
        <w:rPr>
          <w:rFonts w:eastAsia="Arial Narrow" w:cs="Arial Narrow"/>
          <w:color w:val="000000"/>
        </w:rPr>
      </w:pPr>
    </w:p>
    <w:p w14:paraId="41C40E3C" w14:textId="77777777" w:rsidR="00FD1744" w:rsidRPr="00FD1744" w:rsidRDefault="00FD1744" w:rsidP="00FD1744">
      <w:pPr>
        <w:shd w:val="clear" w:color="auto" w:fill="FFFFFF"/>
        <w:jc w:val="both"/>
        <w:rPr>
          <w:rFonts w:eastAsia="Arial Narrow" w:cs="Arial Narrow"/>
          <w:color w:val="000000"/>
        </w:rPr>
      </w:pPr>
      <w:r w:rsidRPr="00FD1744">
        <w:rPr>
          <w:rFonts w:eastAsia="Arial Narrow" w:cs="Arial Narrow"/>
          <w:color w:val="000000"/>
        </w:rPr>
        <w:t xml:space="preserve">En los casos que haya inconsistencias, el administrador geográfico incluye la anotación de validación en el aplicativo RUNAP para que la Autoridad Ambiental competente realice los ajustes necesarios. Surtido el proceso de validación, y en el caso que la información suministrada sea completa, coherente y consistente, el administrador geográfico confirma su validez pulsando el botón de visto bueno, dando la viabilidad para continuar con la validación temática. </w:t>
      </w:r>
    </w:p>
    <w:p w14:paraId="1962DB22" w14:textId="77777777" w:rsidR="00FD1744" w:rsidRPr="00FD1744" w:rsidRDefault="00FD1744" w:rsidP="00FD1744">
      <w:pPr>
        <w:jc w:val="both"/>
        <w:rPr>
          <w:rFonts w:eastAsia="Arial Narrow" w:cs="Arial Narrow"/>
          <w:color w:val="000000"/>
        </w:rPr>
      </w:pPr>
    </w:p>
    <w:p w14:paraId="007D57D6" w14:textId="77777777" w:rsidR="00FD1744" w:rsidRPr="00FD1744" w:rsidRDefault="00FD1744" w:rsidP="00DC4D49">
      <w:pPr>
        <w:numPr>
          <w:ilvl w:val="0"/>
          <w:numId w:val="14"/>
        </w:numPr>
        <w:pBdr>
          <w:top w:val="nil"/>
          <w:left w:val="nil"/>
          <w:bottom w:val="nil"/>
          <w:right w:val="nil"/>
          <w:between w:val="nil"/>
        </w:pBdr>
        <w:jc w:val="both"/>
        <w:rPr>
          <w:rFonts w:eastAsia="Arial Narrow" w:cs="Arial Narrow"/>
          <w:b/>
          <w:color w:val="000000"/>
        </w:rPr>
      </w:pPr>
      <w:r w:rsidRPr="00FD1744">
        <w:rPr>
          <w:rFonts w:eastAsia="Arial Narrow" w:cs="Arial Narrow"/>
          <w:b/>
          <w:color w:val="000000"/>
        </w:rPr>
        <w:t>Revisión y validación temática</w:t>
      </w:r>
    </w:p>
    <w:p w14:paraId="639F4DDC" w14:textId="77777777" w:rsidR="00FD1744" w:rsidRPr="00FD1744" w:rsidRDefault="00FD1744" w:rsidP="00FD1744">
      <w:pPr>
        <w:jc w:val="both"/>
        <w:rPr>
          <w:rFonts w:eastAsia="Arial Narrow" w:cs="Arial Narrow"/>
          <w:color w:val="000000"/>
        </w:rPr>
      </w:pPr>
    </w:p>
    <w:p w14:paraId="717AD5B3"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Es realizada desde el Grupo de Gestión e Integración del SINAP – GGIS, ejecutada por el rol de administrador temático. Dicha validación consiste en hacer revisión frente a la información alfanumérica no geográfica que ingresan las Autoridades Ambientales competentes en el aplicativo RUNAP.</w:t>
      </w:r>
    </w:p>
    <w:p w14:paraId="10652519" w14:textId="77777777" w:rsidR="00FD1744" w:rsidRPr="00FD1744" w:rsidRDefault="00FD1744" w:rsidP="00FD1744">
      <w:pPr>
        <w:jc w:val="both"/>
        <w:rPr>
          <w:rFonts w:eastAsia="Arial Narrow" w:cs="Arial Narrow"/>
          <w:color w:val="000000"/>
        </w:rPr>
      </w:pPr>
    </w:p>
    <w:p w14:paraId="134CE74F" w14:textId="77777777" w:rsidR="00FD1744" w:rsidRPr="00FD1744" w:rsidRDefault="00FD1744" w:rsidP="00FD1744">
      <w:pPr>
        <w:jc w:val="both"/>
        <w:rPr>
          <w:rFonts w:eastAsia="Arial Narrow" w:cs="Arial Narrow"/>
          <w:color w:val="000000"/>
        </w:rPr>
      </w:pPr>
      <w:bookmarkStart w:id="98" w:name="_heading=h.3vac5uf" w:colFirst="0" w:colLast="0"/>
      <w:bookmarkEnd w:id="98"/>
      <w:r w:rsidRPr="00FD1744">
        <w:rPr>
          <w:rFonts w:eastAsia="Arial Narrow" w:cs="Arial Narrow"/>
          <w:color w:val="000000"/>
        </w:rPr>
        <w:t xml:space="preserve">Una vez recibida la alerta automática por correo electrónico, el administrador temático contrasta la información ingresada verificando que esta sea completa, coherente y consistente con el (los) acto(s) administrativo(s) cargados por la Autoridad Ambiental competente. En los casos en los que se </w:t>
      </w:r>
      <w:r w:rsidRPr="00FD1744">
        <w:rPr>
          <w:rFonts w:eastAsia="Arial Narrow" w:cs="Arial Narrow"/>
          <w:color w:val="000000"/>
        </w:rPr>
        <w:lastRenderedPageBreak/>
        <w:t>presenten inconsistencias, el administrador temático rechaza los cambios y se comunica con la Autoridad Ambiental competente para que se realicen los ajustes necesarios.</w:t>
      </w:r>
    </w:p>
    <w:p w14:paraId="08527029" w14:textId="77777777" w:rsidR="00FD1744" w:rsidRPr="00FD1744" w:rsidRDefault="00FD1744" w:rsidP="00FD1744">
      <w:pPr>
        <w:jc w:val="both"/>
        <w:rPr>
          <w:rFonts w:eastAsia="Arial Narrow" w:cs="Arial Narrow"/>
          <w:color w:val="000000"/>
        </w:rPr>
      </w:pPr>
    </w:p>
    <w:p w14:paraId="5DA579AF" w14:textId="4A76D758" w:rsidR="00FD1744" w:rsidRDefault="00FD1744" w:rsidP="00FD1744">
      <w:pPr>
        <w:jc w:val="both"/>
        <w:rPr>
          <w:rFonts w:eastAsia="Arial Narrow" w:cs="Arial Narrow"/>
          <w:color w:val="000000"/>
        </w:rPr>
      </w:pPr>
      <w:r w:rsidRPr="00FD1744">
        <w:rPr>
          <w:rFonts w:eastAsia="Arial Narrow" w:cs="Arial Narrow"/>
          <w:color w:val="000000"/>
        </w:rPr>
        <w:t>Surtido el proceso de validación, y en el caso que la información suministrada sea completa, coherente y consistente, el administrador temático confirma su validez dando clic en el botón de visto bueno, con lo cual se finaliza la inscripción del área protegida en el aplicativo RUNAP. En los casos que haya inconsistencias, el administrador temático incluye la anotación de validación en el aplicativo RUNAP para que la Autoridad Ambiental competente realice los ajustes necesarios.</w:t>
      </w:r>
    </w:p>
    <w:p w14:paraId="4C301885" w14:textId="77777777" w:rsidR="00325774" w:rsidRPr="00FD1744" w:rsidRDefault="00325774" w:rsidP="00FD1744">
      <w:pPr>
        <w:jc w:val="both"/>
        <w:rPr>
          <w:rFonts w:eastAsia="Arial Narrow" w:cs="Arial Narrow"/>
          <w:color w:val="000000"/>
        </w:rPr>
      </w:pPr>
    </w:p>
    <w:p w14:paraId="303A0F88" w14:textId="77777777" w:rsidR="00FD1744" w:rsidRPr="00DC4D49" w:rsidRDefault="00FD1744" w:rsidP="00DC4D49">
      <w:pPr>
        <w:pStyle w:val="Ttulo3"/>
      </w:pPr>
      <w:bookmarkStart w:id="99" w:name="_Toc204094279"/>
      <w:bookmarkStart w:id="100" w:name="_Toc204354209"/>
      <w:r w:rsidRPr="00DC4D49">
        <w:t>Diseño de instrumentos de edición (validación y consistencia) e imputación de datos</w:t>
      </w:r>
      <w:bookmarkEnd w:id="99"/>
      <w:bookmarkEnd w:id="100"/>
    </w:p>
    <w:p w14:paraId="3E72AFE5"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Como se describe en el numeral 2.1.9, esta operación estadística no realiza procesos de imputación, ya que los datos faltantes o incorrectos son informados a las Autoridades Ambientales competentes responsables para su ajuste.</w:t>
      </w:r>
    </w:p>
    <w:p w14:paraId="50D2B5B6" w14:textId="77777777" w:rsidR="00FD1744" w:rsidRPr="00FD1744" w:rsidRDefault="00FD1744" w:rsidP="00FD1744">
      <w:pPr>
        <w:jc w:val="both"/>
        <w:rPr>
          <w:rFonts w:eastAsia="Arial Narrow" w:cs="Arial Narrow"/>
          <w:color w:val="000000"/>
        </w:rPr>
      </w:pPr>
    </w:p>
    <w:p w14:paraId="0107BF4C" w14:textId="5CCA8C0C"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Los instrumentos que se utilizan para la validación de la información geográfica son el código PHP, </w:t>
      </w:r>
      <w:proofErr w:type="spellStart"/>
      <w:r w:rsidRPr="00FD1744">
        <w:rPr>
          <w:rFonts w:eastAsia="Arial Narrow" w:cs="Arial Narrow"/>
          <w:color w:val="000000"/>
        </w:rPr>
        <w:t>Structured</w:t>
      </w:r>
      <w:proofErr w:type="spellEnd"/>
      <w:r w:rsidRPr="00FD1744">
        <w:rPr>
          <w:rFonts w:eastAsia="Arial Narrow" w:cs="Arial Narrow"/>
          <w:color w:val="000000"/>
        </w:rPr>
        <w:t xml:space="preserve"> </w:t>
      </w:r>
      <w:proofErr w:type="spellStart"/>
      <w:r w:rsidRPr="00FD1744">
        <w:rPr>
          <w:rFonts w:eastAsia="Arial Narrow" w:cs="Arial Narrow"/>
          <w:color w:val="000000"/>
        </w:rPr>
        <w:t>Query</w:t>
      </w:r>
      <w:proofErr w:type="spellEnd"/>
      <w:r w:rsidR="00325774">
        <w:rPr>
          <w:rFonts w:eastAsia="Arial Narrow" w:cs="Arial Narrow"/>
          <w:color w:val="000000"/>
        </w:rPr>
        <w:t xml:space="preserve"> </w:t>
      </w:r>
      <w:proofErr w:type="spellStart"/>
      <w:r w:rsidRPr="00FD1744">
        <w:rPr>
          <w:rFonts w:eastAsia="Arial Narrow" w:cs="Arial Narrow"/>
          <w:color w:val="000000"/>
        </w:rPr>
        <w:t>Language</w:t>
      </w:r>
      <w:proofErr w:type="spellEnd"/>
      <w:r w:rsidRPr="00FD1744">
        <w:rPr>
          <w:rFonts w:eastAsia="Arial Narrow" w:cs="Arial Narrow"/>
          <w:color w:val="000000"/>
        </w:rPr>
        <w:t xml:space="preserve"> (SQL) y software GIS para los </w:t>
      </w:r>
      <w:proofErr w:type="spellStart"/>
      <w:r w:rsidRPr="00FD1744">
        <w:rPr>
          <w:rFonts w:eastAsia="Arial Narrow" w:cs="Arial Narrow"/>
          <w:color w:val="000000"/>
        </w:rPr>
        <w:t>geoprocesos</w:t>
      </w:r>
      <w:proofErr w:type="spellEnd"/>
      <w:r w:rsidRPr="00FD1744">
        <w:rPr>
          <w:rFonts w:eastAsia="Arial Narrow" w:cs="Arial Narrow"/>
          <w:color w:val="000000"/>
        </w:rPr>
        <w:t xml:space="preserve"> (Sistema de Información Geográfica - SIG), para lo cual se comparan las diferentes capas a fin de validar los posibles traslapes con otras áreas protegidas.</w:t>
      </w:r>
    </w:p>
    <w:p w14:paraId="21426B40" w14:textId="77777777" w:rsidR="00FD1744" w:rsidRPr="00FD1744" w:rsidRDefault="00FD1744" w:rsidP="00FD1744">
      <w:pPr>
        <w:ind w:left="340" w:hanging="340"/>
        <w:jc w:val="both"/>
        <w:rPr>
          <w:rFonts w:eastAsia="Arial Narrow" w:cs="Arial Narrow"/>
          <w:color w:val="000000"/>
        </w:rPr>
      </w:pPr>
    </w:p>
    <w:p w14:paraId="0C194946" w14:textId="77777777" w:rsidR="00FD1744" w:rsidRPr="00DC4D49" w:rsidRDefault="00FD1744" w:rsidP="00DC4D49">
      <w:pPr>
        <w:pStyle w:val="Ttulo3"/>
      </w:pPr>
      <w:bookmarkStart w:id="101" w:name="_Toc204094280"/>
      <w:bookmarkStart w:id="102" w:name="_Toc204354210"/>
      <w:r w:rsidRPr="00DC4D49">
        <w:t>Diseño para la generación de cuadros de resultados</w:t>
      </w:r>
      <w:bookmarkEnd w:id="101"/>
      <w:bookmarkEnd w:id="102"/>
    </w:p>
    <w:p w14:paraId="411CCB4C"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El aplicativo RUNAP fue diseñado para que automáticamente actualice la información estadística relacionada con las áreas protegidas, lo anterior, una vez se confirme a través de la misma plataforma, la validación y aprobación por parte del administrador temático y el administrador geográfico de la información que cargan las Autoridades Ambientales competentes, lo cual permite identificar que la información fue procesada y dar un cierre de los archivos de datos procesados.</w:t>
      </w:r>
    </w:p>
    <w:p w14:paraId="08B00209" w14:textId="77777777" w:rsidR="00FD1744" w:rsidRPr="00FD1744" w:rsidRDefault="00FD1744" w:rsidP="00FD1744">
      <w:pPr>
        <w:jc w:val="both"/>
        <w:rPr>
          <w:rFonts w:eastAsia="Arial Narrow" w:cs="Arial Narrow"/>
          <w:color w:val="000000"/>
        </w:rPr>
      </w:pPr>
    </w:p>
    <w:p w14:paraId="634ABFC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Para la generación del cuadro de resultados el administrador temático y el administrador geográfico descargan el reporte de la operación estadística desde el mismo desarrollo tecnológico en formato Excel, en el cual se encuentran las variables y la información de las áreas protegidas inscritas en el aplicativo RUNAP, con el fin de proyectar el reporte semestral de las áreas protegidas con su desagregación temática y geográfica. Dicho reporte debe ser comparado con el reporte del semestre inmediatamente anterior para realizar el análisis frente al comportamiento que ha tenido el SINAP a través del tiempo y las variaciones en términos de número de áreas protegidas y de superficie (hectáreas). El cuadro de salida presenta la estructura establecida en el numeral 3.1.6 y debe ser aprobado por parte del líder del proceso coordinación del SINAP.</w:t>
      </w:r>
    </w:p>
    <w:p w14:paraId="45AC0B16" w14:textId="77777777" w:rsidR="00FD1744" w:rsidRPr="00FD1744" w:rsidRDefault="00FD1744" w:rsidP="00FD1744">
      <w:pPr>
        <w:jc w:val="both"/>
        <w:rPr>
          <w:rFonts w:eastAsia="Arial Narrow" w:cs="Arial Narrow"/>
          <w:color w:val="000000"/>
        </w:rPr>
      </w:pPr>
    </w:p>
    <w:p w14:paraId="74322401" w14:textId="77777777" w:rsidR="00FD1744" w:rsidRPr="00FD1744" w:rsidRDefault="00FD1744" w:rsidP="00FD1744">
      <w:pPr>
        <w:jc w:val="both"/>
        <w:rPr>
          <w:rFonts w:eastAsia="Arial Narrow" w:cs="Arial Narrow"/>
          <w:color w:val="000000"/>
        </w:rPr>
      </w:pPr>
      <w:bookmarkStart w:id="103" w:name="_heading=h.39kk8xu" w:colFirst="0" w:colLast="0"/>
      <w:bookmarkEnd w:id="103"/>
      <w:r w:rsidRPr="00FD1744">
        <w:rPr>
          <w:rFonts w:eastAsia="Arial Narrow" w:cs="Arial Narrow"/>
          <w:color w:val="000000"/>
        </w:rPr>
        <w:t xml:space="preserve">La información relacionada con las áreas protegidas del SINAP es actualizada de manera permanente por las Autoridades Ambientales competentes dado que se pueden presentar nuevas declaratorias, ampliaciones, sustracciones, homologaciones, ejercicios de precisión de límites y/o cancelaciones. </w:t>
      </w:r>
      <w:r w:rsidRPr="00FD1744">
        <w:rPr>
          <w:rFonts w:eastAsia="Arial Narrow" w:cs="Arial Narrow"/>
          <w:color w:val="000000"/>
        </w:rPr>
        <w:lastRenderedPageBreak/>
        <w:t>Así mismo algunas áreas están en proceso de contraste y homologación y por lo tanto pueden llegar a presentarse variaciones.</w:t>
      </w:r>
    </w:p>
    <w:p w14:paraId="429C3279" w14:textId="77777777" w:rsidR="00FD1744" w:rsidRPr="00FD1744" w:rsidRDefault="00FD1744" w:rsidP="00DC4D49">
      <w:pPr>
        <w:pStyle w:val="Ttulo1"/>
        <w:numPr>
          <w:ilvl w:val="1"/>
          <w:numId w:val="18"/>
        </w:numPr>
      </w:pPr>
      <w:bookmarkStart w:id="104" w:name="_Toc204094281"/>
      <w:bookmarkStart w:id="105" w:name="_Toc204354211"/>
      <w:r w:rsidRPr="00FD1744">
        <w:t>DISEÑO DEL ANÁLISIS</w:t>
      </w:r>
      <w:bookmarkEnd w:id="104"/>
      <w:bookmarkEnd w:id="105"/>
    </w:p>
    <w:p w14:paraId="7D492C63"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En el presente numeral, se describen los métodos para realizar el análisis correspondiente al reporte semestral que se proyecta desde el GGIS, el cual contiene la información de las áreas protegidas y su desagregación temática.</w:t>
      </w:r>
    </w:p>
    <w:p w14:paraId="7B38C966" w14:textId="77777777" w:rsidR="00FD1744" w:rsidRPr="00FD1744" w:rsidRDefault="00FD1744" w:rsidP="00FD1744">
      <w:pPr>
        <w:jc w:val="both"/>
        <w:rPr>
          <w:rFonts w:eastAsia="Arial Narrow" w:cs="Arial Narrow"/>
          <w:color w:val="000000"/>
        </w:rPr>
      </w:pPr>
    </w:p>
    <w:p w14:paraId="4C933C93" w14:textId="77777777" w:rsidR="00FD1744" w:rsidRPr="00DC4D49" w:rsidRDefault="00FD1744" w:rsidP="00DC4D49">
      <w:pPr>
        <w:pStyle w:val="Ttulo3"/>
      </w:pPr>
      <w:bookmarkStart w:id="106" w:name="_Toc204094282"/>
      <w:bookmarkStart w:id="107" w:name="_Toc204354212"/>
      <w:r w:rsidRPr="00DC4D49">
        <w:t>Método de análisis de resultados</w:t>
      </w:r>
      <w:bookmarkEnd w:id="106"/>
      <w:bookmarkEnd w:id="107"/>
    </w:p>
    <w:p w14:paraId="4787AA3E"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Como herramienta tecnológica para el análisis de la información estadística obtenida, PNNC cuenta con el aplicativo RUNAP, el cual contiene las reglas para la validación y consistencia de la información que registran las Autoridades Ambientales competentes, dichas reglas se visualizan en el diccionario de datos y en los manuales del RUNAP.</w:t>
      </w:r>
    </w:p>
    <w:p w14:paraId="3A9AFA5E" w14:textId="77777777" w:rsidR="00FD1744" w:rsidRPr="00FD1744" w:rsidRDefault="00FD1744" w:rsidP="00FD1744">
      <w:pPr>
        <w:jc w:val="both"/>
        <w:rPr>
          <w:rFonts w:eastAsia="Arial Narrow" w:cs="Arial Narrow"/>
          <w:color w:val="000000"/>
        </w:rPr>
      </w:pPr>
    </w:p>
    <w:p w14:paraId="6683CCED" w14:textId="77777777" w:rsidR="00FD1744" w:rsidRPr="00FD1744" w:rsidRDefault="00FD1744" w:rsidP="00FD1744">
      <w:pPr>
        <w:jc w:val="both"/>
        <w:rPr>
          <w:rFonts w:eastAsia="Arial Narrow" w:cs="Arial Narrow"/>
          <w:b/>
          <w:color w:val="000000"/>
        </w:rPr>
      </w:pPr>
      <w:r w:rsidRPr="00FD1744">
        <w:rPr>
          <w:rFonts w:eastAsia="Arial Narrow" w:cs="Arial Narrow"/>
          <w:b/>
          <w:color w:val="000000"/>
        </w:rPr>
        <w:t>Análisis de coherencia</w:t>
      </w:r>
    </w:p>
    <w:p w14:paraId="695985B3" w14:textId="77777777" w:rsidR="00FD1744" w:rsidRPr="00FD1744" w:rsidRDefault="00FD1744" w:rsidP="00FD1744">
      <w:pPr>
        <w:jc w:val="both"/>
        <w:rPr>
          <w:rFonts w:eastAsia="Arial Narrow" w:cs="Arial Narrow"/>
          <w:color w:val="000000"/>
        </w:rPr>
      </w:pPr>
    </w:p>
    <w:p w14:paraId="2A6B098F"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El Administrador geográfico frente a la información cartográfica que ingresan las Autoridades Ambientales competentes, analiza y verifica que la información geográfica de las áreas protegidas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corresponda al acto administrativo asociado. De manera general, se realiza un análisis en el cual se compara que el mismo número de registros alfanuméricos existentes corresponda al mismo número de polígonos cartográficos cargados en la plataforma. Los registros alfanuméricos se descargan en formato </w:t>
      </w:r>
      <w:r w:rsidRPr="00FD1744">
        <w:rPr>
          <w:rFonts w:eastAsia="Arial Narrow" w:cs="Arial Narrow"/>
          <w:i/>
          <w:iCs/>
          <w:color w:val="000000"/>
        </w:rPr>
        <w:t>XLSX</w:t>
      </w:r>
      <w:r w:rsidRPr="00FD1744">
        <w:rPr>
          <w:rFonts w:eastAsia="Arial Narrow" w:cs="Arial Narrow"/>
          <w:color w:val="000000"/>
        </w:rPr>
        <w:t xml:space="preserve"> y los polígonos se extraen en formato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Con esta información se realiza un proceso de correlación de los datos a partir de un software GIS. Este análisis se realiza entre el administrador de la GDB institucional y el administrador geográfico del RUNAP. Posteriormente, el administrador temático verifica que la información cargada por parte de las Autoridades Ambientales competentes, correspondientes a las áreas protegidas, así como las variables y los resultados de esta operación estadística, sean coherentes con los datos difundidos en el semestre inmediatamente anterior (series históricas). </w:t>
      </w:r>
    </w:p>
    <w:p w14:paraId="675A6B25" w14:textId="77777777" w:rsidR="00FD1744" w:rsidRPr="00FD1744" w:rsidRDefault="00FD1744" w:rsidP="00FD1744">
      <w:pPr>
        <w:jc w:val="both"/>
        <w:rPr>
          <w:rFonts w:eastAsia="Arial Narrow" w:cs="Arial Narrow"/>
          <w:color w:val="000000"/>
        </w:rPr>
      </w:pPr>
    </w:p>
    <w:p w14:paraId="12CD4D20" w14:textId="77777777" w:rsidR="00FD1744" w:rsidRPr="00FD1744" w:rsidRDefault="00FD1744" w:rsidP="00FD1744">
      <w:pPr>
        <w:jc w:val="both"/>
        <w:rPr>
          <w:rFonts w:eastAsia="Arial Narrow" w:cs="Arial Narrow"/>
        </w:rPr>
      </w:pPr>
      <w:r w:rsidRPr="00FD1744">
        <w:rPr>
          <w:rFonts w:eastAsia="Arial Narrow" w:cs="Arial Narrow"/>
        </w:rPr>
        <w:t>Por otro lado, durante la reunión de expertos semestralmente se contrastan los resultados obtenidos frente a los resultados esperados por cada variable presente en el cuadro de salida (Reporte RUNAP), de acuerdo con la información previamente difundida, teniendo en cuenta posibles actualizaciones en los portafolios nacionales y/o regionales de prioridades de conservación (Fuente: Grupo de Nuevas Áreas y Ampliaciones del Grupo de Gestión e Integración del SINAP – GGIS de PNNC; Autoridades Ambientales), y proyecciones de registro y cancelación de áreas protegidas de orden privado frente a las solicitudes de registro de las RNSC (Fuente: Grupo de Gestión de Trámites y Evaluación Ambiental – GTEA de PNNC).</w:t>
      </w:r>
    </w:p>
    <w:p w14:paraId="69148091" w14:textId="77777777" w:rsidR="00FD1744" w:rsidRPr="00FD1744" w:rsidRDefault="00FD1744" w:rsidP="00FD1744">
      <w:pPr>
        <w:jc w:val="both"/>
        <w:rPr>
          <w:rFonts w:eastAsia="Arial Narrow" w:cs="Arial Narrow"/>
        </w:rPr>
      </w:pPr>
    </w:p>
    <w:p w14:paraId="52952081" w14:textId="2DC3880B" w:rsidR="00FD1744" w:rsidRDefault="00FD1744" w:rsidP="00FD1744">
      <w:pPr>
        <w:jc w:val="both"/>
        <w:rPr>
          <w:rFonts w:eastAsia="Arial Narrow" w:cs="Arial Narrow"/>
        </w:rPr>
      </w:pPr>
      <w:r w:rsidRPr="00FD1744">
        <w:rPr>
          <w:rFonts w:eastAsia="Arial Narrow" w:cs="Arial Narrow"/>
        </w:rPr>
        <w:lastRenderedPageBreak/>
        <w:t xml:space="preserve">Adicionalmente, </w:t>
      </w:r>
      <w:r w:rsidRPr="00FD1744">
        <w:rPr>
          <w:rFonts w:eastAsia="Arial Narrow" w:cs="Arial Narrow"/>
          <w:color w:val="000000"/>
        </w:rPr>
        <w:t xml:space="preserve">se identifican posibles valores atípicos en el periodo analizado. Si se determina que un valor atípico se debe a un error en el funcionamiento de la plataforma, se comunica el incidente al desarrollador RUNAP mediante correo electrónico y/o GLPI, con copia al coordinador del Grupo de Tecnologías de la Información y Comunicaciones – GTIC. En caso de que la información sea correcta se analiza la necesidad </w:t>
      </w:r>
      <w:r w:rsidR="00325774" w:rsidRPr="00FD1744">
        <w:rPr>
          <w:rFonts w:eastAsia="Arial Narrow" w:cs="Arial Narrow"/>
          <w:color w:val="000000"/>
        </w:rPr>
        <w:t>de inclusión</w:t>
      </w:r>
      <w:r w:rsidRPr="00FD1744">
        <w:rPr>
          <w:rFonts w:eastAsia="Arial Narrow" w:cs="Arial Narrow"/>
          <w:color w:val="000000"/>
        </w:rPr>
        <w:t xml:space="preserve"> de una nota aclaratoria en el cuadro de salida (reporte RUNAP), explicando el motivo de los valores atípicos presentados. Finalmente, </w:t>
      </w:r>
      <w:r w:rsidRPr="00FD1744">
        <w:rPr>
          <w:rFonts w:eastAsia="Arial Narrow" w:cs="Arial Narrow"/>
        </w:rPr>
        <w:t>se analizan las variables presentes en el cuadro de salida (Reporte RUNAP) con el fin que presenten una relación lógica y numérica, teniendo en cuenta los valores presentados en semestres anteriores, los valores esperados, y el cumplimiento de las reglas de validación y consistencia definidos a continuación:</w:t>
      </w:r>
    </w:p>
    <w:p w14:paraId="77FB0754" w14:textId="7455235D" w:rsidR="00325774" w:rsidRDefault="00325774" w:rsidP="00FD1744">
      <w:pPr>
        <w:jc w:val="both"/>
        <w:rPr>
          <w:rFonts w:eastAsia="Arial Narrow" w:cs="Arial Narrow"/>
        </w:rPr>
      </w:pPr>
    </w:p>
    <w:p w14:paraId="0B854B06" w14:textId="77777777" w:rsidR="00FD1744" w:rsidRPr="00FD1744" w:rsidRDefault="00FD1744" w:rsidP="00FD1744">
      <w:pPr>
        <w:jc w:val="both"/>
        <w:rPr>
          <w:rFonts w:eastAsia="Arial Narrow" w:cs="Arial Narrow"/>
        </w:rPr>
      </w:pPr>
    </w:p>
    <w:tbl>
      <w:tblPr>
        <w:tblStyle w:val="Tablaconcuadrcula"/>
        <w:tblW w:w="0" w:type="auto"/>
        <w:jc w:val="center"/>
        <w:tblLook w:val="04A0" w:firstRow="1" w:lastRow="0" w:firstColumn="1" w:lastColumn="0" w:noHBand="0" w:noVBand="1"/>
      </w:tblPr>
      <w:tblGrid>
        <w:gridCol w:w="2327"/>
        <w:gridCol w:w="3338"/>
        <w:gridCol w:w="2977"/>
      </w:tblGrid>
      <w:tr w:rsidR="00FD1744" w:rsidRPr="00DC4D49" w14:paraId="229961DA" w14:textId="77777777" w:rsidTr="006D5524">
        <w:trPr>
          <w:jc w:val="center"/>
        </w:trPr>
        <w:tc>
          <w:tcPr>
            <w:tcW w:w="2327" w:type="dxa"/>
            <w:shd w:val="clear" w:color="auto" w:fill="F2F2F2" w:themeFill="background1" w:themeFillShade="F2"/>
          </w:tcPr>
          <w:p w14:paraId="139BE2A0" w14:textId="77777777" w:rsidR="00FD1744" w:rsidRPr="00DC4D49" w:rsidRDefault="00FD1744" w:rsidP="0005601F">
            <w:pPr>
              <w:jc w:val="center"/>
              <w:rPr>
                <w:rFonts w:eastAsia="Arial Narrow" w:cs="Arial Narrow"/>
                <w:b/>
                <w:bCs/>
                <w:sz w:val="20"/>
                <w:szCs w:val="20"/>
              </w:rPr>
            </w:pPr>
            <w:r w:rsidRPr="00DC4D49">
              <w:rPr>
                <w:rFonts w:eastAsia="Arial Narrow" w:cs="Arial Narrow"/>
                <w:b/>
                <w:bCs/>
                <w:sz w:val="20"/>
                <w:szCs w:val="20"/>
              </w:rPr>
              <w:t>Variable</w:t>
            </w:r>
          </w:p>
        </w:tc>
        <w:tc>
          <w:tcPr>
            <w:tcW w:w="3338" w:type="dxa"/>
            <w:shd w:val="clear" w:color="auto" w:fill="F2F2F2" w:themeFill="background1" w:themeFillShade="F2"/>
          </w:tcPr>
          <w:p w14:paraId="5E51C580" w14:textId="77777777" w:rsidR="00FD1744" w:rsidRPr="00DC4D49" w:rsidRDefault="00FD1744" w:rsidP="0005601F">
            <w:pPr>
              <w:jc w:val="center"/>
              <w:rPr>
                <w:rFonts w:eastAsia="Arial Narrow" w:cs="Arial Narrow"/>
                <w:b/>
                <w:bCs/>
                <w:sz w:val="20"/>
                <w:szCs w:val="20"/>
              </w:rPr>
            </w:pPr>
            <w:r w:rsidRPr="00DC4D49">
              <w:rPr>
                <w:rFonts w:eastAsia="Arial Narrow" w:cs="Arial Narrow"/>
                <w:b/>
                <w:bCs/>
                <w:sz w:val="20"/>
                <w:szCs w:val="20"/>
              </w:rPr>
              <w:t>Descripción de la variable</w:t>
            </w:r>
          </w:p>
        </w:tc>
        <w:tc>
          <w:tcPr>
            <w:tcW w:w="2977" w:type="dxa"/>
            <w:shd w:val="clear" w:color="auto" w:fill="F2F2F2" w:themeFill="background1" w:themeFillShade="F2"/>
          </w:tcPr>
          <w:p w14:paraId="0212B43E" w14:textId="77777777" w:rsidR="00FD1744" w:rsidRPr="00DC4D49" w:rsidRDefault="00FD1744" w:rsidP="0005601F">
            <w:pPr>
              <w:jc w:val="center"/>
              <w:rPr>
                <w:rFonts w:eastAsia="Arial Narrow" w:cs="Arial Narrow"/>
                <w:b/>
                <w:bCs/>
                <w:sz w:val="20"/>
                <w:szCs w:val="20"/>
              </w:rPr>
            </w:pPr>
            <w:r w:rsidRPr="00DC4D49">
              <w:rPr>
                <w:rFonts w:eastAsia="Arial Narrow" w:cs="Arial Narrow"/>
                <w:b/>
                <w:bCs/>
                <w:sz w:val="20"/>
                <w:szCs w:val="20"/>
              </w:rPr>
              <w:t>Dominio o regla de validación</w:t>
            </w:r>
          </w:p>
        </w:tc>
      </w:tr>
      <w:tr w:rsidR="00FD1744" w:rsidRPr="00DC4D49" w14:paraId="52D418C7" w14:textId="77777777" w:rsidTr="0005601F">
        <w:trPr>
          <w:jc w:val="center"/>
        </w:trPr>
        <w:tc>
          <w:tcPr>
            <w:tcW w:w="2327" w:type="dxa"/>
            <w:vAlign w:val="center"/>
          </w:tcPr>
          <w:p w14:paraId="714BABEE"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Ámbito de gestión</w:t>
            </w:r>
          </w:p>
        </w:tc>
        <w:tc>
          <w:tcPr>
            <w:tcW w:w="3338" w:type="dxa"/>
            <w:vAlign w:val="center"/>
          </w:tcPr>
          <w:p w14:paraId="7F0FC218"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Hace referencia al contexto en el que se gestiona el área protegida (Nacional, regional y local).</w:t>
            </w:r>
          </w:p>
        </w:tc>
        <w:tc>
          <w:tcPr>
            <w:tcW w:w="2977" w:type="dxa"/>
            <w:vAlign w:val="center"/>
          </w:tcPr>
          <w:p w14:paraId="1A95FDA5"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Ámbito de gestión al cual pertenece el área protegida:</w:t>
            </w:r>
          </w:p>
          <w:p w14:paraId="07305E37"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"Áreas protegidas nacionales"</w:t>
            </w:r>
          </w:p>
          <w:p w14:paraId="659B0B17"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"Áreas protegidas regionales"</w:t>
            </w:r>
          </w:p>
          <w:p w14:paraId="08056A85"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"Áreas protegidas locales (privada)"</w:t>
            </w:r>
          </w:p>
        </w:tc>
      </w:tr>
      <w:tr w:rsidR="00FD1744" w:rsidRPr="00DC4D49" w14:paraId="4C9BBC18" w14:textId="77777777" w:rsidTr="0005601F">
        <w:trPr>
          <w:jc w:val="center"/>
        </w:trPr>
        <w:tc>
          <w:tcPr>
            <w:tcW w:w="2327" w:type="dxa"/>
            <w:vAlign w:val="center"/>
          </w:tcPr>
          <w:p w14:paraId="2DC7676E"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Categoría</w:t>
            </w:r>
          </w:p>
        </w:tc>
        <w:tc>
          <w:tcPr>
            <w:tcW w:w="3338" w:type="dxa"/>
            <w:vAlign w:val="center"/>
          </w:tcPr>
          <w:p w14:paraId="55D7B855"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Categoría de manejo del área protegida, de acuerdo a la normatividad y a la Autoridad Ambiental competente</w:t>
            </w:r>
          </w:p>
        </w:tc>
        <w:tc>
          <w:tcPr>
            <w:tcW w:w="2977" w:type="dxa"/>
            <w:vAlign w:val="center"/>
          </w:tcPr>
          <w:p w14:paraId="4FC778C2"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Categoría de manejo:</w:t>
            </w:r>
          </w:p>
          <w:p w14:paraId="32708930"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"Área Natural Única" (SPNN)</w:t>
            </w:r>
          </w:p>
          <w:p w14:paraId="224BC0B2"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 xml:space="preserve">"Áreas de Recreación" </w:t>
            </w:r>
          </w:p>
          <w:p w14:paraId="4F2C205D"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"Distritos de Conservación de Suelos"</w:t>
            </w:r>
          </w:p>
          <w:p w14:paraId="6AE2765C"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"Distritos Nacionales de Manejo Integrado"</w:t>
            </w:r>
          </w:p>
          <w:p w14:paraId="0CE39AD1"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"Distritos Regionales de Manejo Integrado"</w:t>
            </w:r>
          </w:p>
          <w:p w14:paraId="12B6ECEA"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"Parque Nacional Natural" (SPNN)</w:t>
            </w:r>
          </w:p>
          <w:p w14:paraId="0EAB8E33"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"Parques Naturales Regionales"</w:t>
            </w:r>
          </w:p>
          <w:p w14:paraId="667AEF0D"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"Reserva Natural" (SPNN)</w:t>
            </w:r>
          </w:p>
          <w:p w14:paraId="1531AC3A"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"Reserva Natural de la Sociedad Civil"</w:t>
            </w:r>
          </w:p>
          <w:p w14:paraId="2DA8F321"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"Reservas Forestales Protectoras Nacionales"</w:t>
            </w:r>
          </w:p>
          <w:p w14:paraId="45840C75"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"Reservas Forestales Protectoras Regionales"</w:t>
            </w:r>
          </w:p>
          <w:p w14:paraId="75DECBAD"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"Santuario de Fauna" (SPNN)</w:t>
            </w:r>
          </w:p>
          <w:p w14:paraId="7F38B09E"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"Santuario de Fauna y Flora" (SPNN)</w:t>
            </w:r>
          </w:p>
          <w:p w14:paraId="3CDC9882"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"Santuario de Flora" (SPNN)</w:t>
            </w:r>
          </w:p>
          <w:p w14:paraId="75D3777C"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"Vía Parque" (SPNN)</w:t>
            </w:r>
          </w:p>
        </w:tc>
      </w:tr>
      <w:tr w:rsidR="00FD1744" w:rsidRPr="00DC4D49" w14:paraId="13E96519" w14:textId="77777777" w:rsidTr="0005601F">
        <w:trPr>
          <w:jc w:val="center"/>
        </w:trPr>
        <w:tc>
          <w:tcPr>
            <w:tcW w:w="2327" w:type="dxa"/>
            <w:vAlign w:val="center"/>
          </w:tcPr>
          <w:p w14:paraId="0D8BBBDD" w14:textId="77777777" w:rsidR="00FD1744" w:rsidRPr="00DC4D49" w:rsidRDefault="00FD1744" w:rsidP="0005601F">
            <w:pPr>
              <w:jc w:val="both"/>
              <w:rPr>
                <w:rFonts w:eastAsia="Arial Narrow" w:cs="Arial Narrow"/>
                <w:sz w:val="20"/>
                <w:szCs w:val="20"/>
              </w:rPr>
            </w:pPr>
            <w:proofErr w:type="spellStart"/>
            <w:r w:rsidRPr="00DC4D49">
              <w:rPr>
                <w:rFonts w:eastAsia="Arial Narrow" w:cs="Arial Narrow"/>
                <w:sz w:val="20"/>
                <w:szCs w:val="20"/>
              </w:rPr>
              <w:t>N°</w:t>
            </w:r>
            <w:proofErr w:type="spellEnd"/>
            <w:r w:rsidRPr="00DC4D49">
              <w:rPr>
                <w:rFonts w:eastAsia="Arial Narrow" w:cs="Arial Narrow"/>
                <w:sz w:val="20"/>
                <w:szCs w:val="20"/>
              </w:rPr>
              <w:t xml:space="preserve"> de AP por categoría</w:t>
            </w:r>
          </w:p>
        </w:tc>
        <w:tc>
          <w:tcPr>
            <w:tcW w:w="3338" w:type="dxa"/>
            <w:vAlign w:val="center"/>
          </w:tcPr>
          <w:p w14:paraId="44B2CA47"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Valor numérico correspondiente a la sumatoria de áreas protegidas inscritas en el sitio web del RUNAP</w:t>
            </w:r>
          </w:p>
        </w:tc>
        <w:tc>
          <w:tcPr>
            <w:tcW w:w="2977" w:type="dxa"/>
            <w:vAlign w:val="center"/>
          </w:tcPr>
          <w:p w14:paraId="1A06DA17"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Valor entero positivo mayor o igual a cero.</w:t>
            </w:r>
          </w:p>
        </w:tc>
      </w:tr>
      <w:tr w:rsidR="00FD1744" w:rsidRPr="00DC4D49" w14:paraId="36865EA6" w14:textId="77777777" w:rsidTr="0005601F">
        <w:trPr>
          <w:jc w:val="center"/>
        </w:trPr>
        <w:tc>
          <w:tcPr>
            <w:tcW w:w="2327" w:type="dxa"/>
            <w:vAlign w:val="center"/>
          </w:tcPr>
          <w:p w14:paraId="7BD82128"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Hectáreas Acto Administrativo</w:t>
            </w:r>
          </w:p>
        </w:tc>
        <w:tc>
          <w:tcPr>
            <w:tcW w:w="3338" w:type="dxa"/>
            <w:vAlign w:val="center"/>
          </w:tcPr>
          <w:p w14:paraId="2D7CFAC3"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Sumatoria de la extensión total de las áreas protegidas por categoría de manejo incluyendo porción terrestre y porción marina cuando aplique, calculada a partir de los actos administrativos.</w:t>
            </w:r>
          </w:p>
        </w:tc>
        <w:tc>
          <w:tcPr>
            <w:tcW w:w="2977" w:type="dxa"/>
            <w:vAlign w:val="center"/>
          </w:tcPr>
          <w:p w14:paraId="2EACCECD"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Valor positivo mayor o igual a cero.</w:t>
            </w:r>
          </w:p>
        </w:tc>
      </w:tr>
      <w:tr w:rsidR="00FD1744" w:rsidRPr="00DC4D49" w14:paraId="12FB216A" w14:textId="77777777" w:rsidTr="0005601F">
        <w:trPr>
          <w:jc w:val="center"/>
        </w:trPr>
        <w:tc>
          <w:tcPr>
            <w:tcW w:w="2327" w:type="dxa"/>
            <w:vAlign w:val="center"/>
          </w:tcPr>
          <w:p w14:paraId="5BE9C76A"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lastRenderedPageBreak/>
              <w:t>Hectáreas Geográficas</w:t>
            </w:r>
          </w:p>
        </w:tc>
        <w:tc>
          <w:tcPr>
            <w:tcW w:w="3338" w:type="dxa"/>
            <w:vAlign w:val="center"/>
          </w:tcPr>
          <w:p w14:paraId="329427CB"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Sumatoria de la extensión total de las áreas protegidas por categoría de manejo incluyendo porción terrestre y porción marina cuando aplique, calculada a partir de la información geográfica del límite del área protegida suministrada por los algoritmos del software GIS utilizado para tal fin.</w:t>
            </w:r>
          </w:p>
        </w:tc>
        <w:tc>
          <w:tcPr>
            <w:tcW w:w="2977" w:type="dxa"/>
            <w:vAlign w:val="center"/>
          </w:tcPr>
          <w:p w14:paraId="78C75B01" w14:textId="77777777" w:rsidR="00FD1744" w:rsidRPr="00DC4D49" w:rsidRDefault="00FD1744" w:rsidP="0005601F">
            <w:pPr>
              <w:jc w:val="both"/>
              <w:rPr>
                <w:rFonts w:eastAsia="Arial Narrow" w:cs="Arial Narrow"/>
                <w:sz w:val="20"/>
                <w:szCs w:val="20"/>
              </w:rPr>
            </w:pPr>
            <w:r w:rsidRPr="00DC4D49">
              <w:rPr>
                <w:rFonts w:eastAsia="Arial Narrow" w:cs="Arial Narrow"/>
                <w:sz w:val="20"/>
                <w:szCs w:val="20"/>
              </w:rPr>
              <w:t>Valor positivo mayor o igual a cero.</w:t>
            </w:r>
          </w:p>
        </w:tc>
      </w:tr>
    </w:tbl>
    <w:p w14:paraId="473D9049" w14:textId="77777777" w:rsidR="00FD1744" w:rsidRPr="00FD1744" w:rsidRDefault="00FD1744" w:rsidP="00FD1744">
      <w:pPr>
        <w:jc w:val="both"/>
        <w:rPr>
          <w:rFonts w:eastAsia="Arial Narrow" w:cs="Arial Narrow"/>
        </w:rPr>
      </w:pPr>
      <w:r w:rsidRPr="00FD1744">
        <w:rPr>
          <w:rFonts w:eastAsia="Arial Narrow" w:cs="Arial Narrow"/>
        </w:rPr>
        <w:t xml:space="preserve"> </w:t>
      </w:r>
    </w:p>
    <w:p w14:paraId="1FD523E0" w14:textId="77777777" w:rsidR="00FD1744" w:rsidRPr="00FD1744" w:rsidRDefault="00FD1744" w:rsidP="00FD1744">
      <w:pPr>
        <w:jc w:val="both"/>
        <w:rPr>
          <w:rFonts w:eastAsia="Arial Narrow" w:cs="Arial Narrow"/>
        </w:rPr>
      </w:pPr>
      <w:r w:rsidRPr="00FD1744">
        <w:rPr>
          <w:rFonts w:eastAsia="Arial Narrow" w:cs="Arial Narrow"/>
        </w:rPr>
        <w:t xml:space="preserve">Finalmente, los administradores temáticos y geográficos del RUNAP revisan con frecuencia mensual la coherencia de todos los gráficos publicados en el sitio web del RUNAP y sus notas aclaratorias. En caso que se presente datos incorrectos estos son informados de manera prioritaria al profesional encargado del Grupo de Tecnologías de la Información mediante correo electrónico para realizar la corrección necesaria. </w:t>
      </w:r>
    </w:p>
    <w:p w14:paraId="4ECE1CAB" w14:textId="77777777" w:rsidR="00FD1744" w:rsidRPr="00FD1744" w:rsidRDefault="00FD1744" w:rsidP="00FD1744">
      <w:pPr>
        <w:jc w:val="both"/>
        <w:rPr>
          <w:rFonts w:eastAsia="Arial Narrow" w:cs="Arial Narrow"/>
        </w:rPr>
      </w:pPr>
    </w:p>
    <w:p w14:paraId="1E9E6927" w14:textId="77777777" w:rsidR="00FD1744" w:rsidRPr="00FD1744" w:rsidRDefault="00FD1744" w:rsidP="00FD1744">
      <w:pPr>
        <w:jc w:val="both"/>
        <w:rPr>
          <w:rFonts w:eastAsia="Arial Narrow" w:cs="Arial Narrow"/>
          <w:b/>
        </w:rPr>
      </w:pPr>
      <w:r w:rsidRPr="00FD1744">
        <w:rPr>
          <w:rFonts w:eastAsia="Arial Narrow" w:cs="Arial Narrow"/>
          <w:b/>
        </w:rPr>
        <w:t>Análisis de comparabilidad</w:t>
      </w:r>
    </w:p>
    <w:p w14:paraId="3E34AFAC" w14:textId="77777777" w:rsidR="00FD1744" w:rsidRPr="00FD1744" w:rsidRDefault="00FD1744" w:rsidP="00FD1744">
      <w:pPr>
        <w:jc w:val="both"/>
        <w:rPr>
          <w:rFonts w:eastAsia="Arial Narrow" w:cs="Arial Narrow"/>
        </w:rPr>
      </w:pPr>
    </w:p>
    <w:p w14:paraId="06441D4C" w14:textId="77777777" w:rsidR="00FD1744" w:rsidRPr="00FD1744" w:rsidRDefault="00FD1744" w:rsidP="00FD1744">
      <w:pPr>
        <w:jc w:val="both"/>
        <w:rPr>
          <w:rFonts w:eastAsia="Arial Narrow" w:cs="Arial Narrow"/>
        </w:rPr>
      </w:pPr>
      <w:r w:rsidRPr="00FD1744">
        <w:rPr>
          <w:rFonts w:eastAsia="Arial Narrow" w:cs="Arial Narrow"/>
        </w:rPr>
        <w:t xml:space="preserve">La Operación Estadística de Áreas Protegidas integrantes del SINAP inscritas en el RUNAP, es única en el país y permite conocer cuántas áreas son protegidas de acuerdo a las categorías de manejo del SINAP, su localización, el número de hectáreas protegidas y el porcentaje de estas en relación con el territorio nacional, marino y terrestre del país. Por este motivo, esta operación estadística no realiza análisis de comparabilidad a nivel nacional. </w:t>
      </w:r>
    </w:p>
    <w:p w14:paraId="7E24AED8" w14:textId="77777777" w:rsidR="00FD1744" w:rsidRPr="00FD1744" w:rsidRDefault="00FD1744" w:rsidP="00FD1744">
      <w:pPr>
        <w:jc w:val="both"/>
        <w:rPr>
          <w:rFonts w:eastAsia="Arial Narrow" w:cs="Arial Narrow"/>
        </w:rPr>
      </w:pPr>
    </w:p>
    <w:p w14:paraId="6054842F" w14:textId="77777777" w:rsidR="00FD1744" w:rsidRPr="00FD1744" w:rsidRDefault="00FD1744" w:rsidP="00FD1744">
      <w:pPr>
        <w:jc w:val="both"/>
        <w:rPr>
          <w:rFonts w:eastAsia="Arial Narrow" w:cs="Arial Narrow"/>
        </w:rPr>
      </w:pPr>
      <w:r w:rsidRPr="00FD1744">
        <w:rPr>
          <w:rFonts w:eastAsia="Arial Narrow" w:cs="Arial Narrow"/>
        </w:rPr>
        <w:t>Sin embargo, la estandarización de la hectárea como unidad de medida de extensión permite a nuestros usuarios la comparación entre operaciones estadísticas, tales como: la encuesta nacional agropecuaria del DANE que brinda información estratégica sobre estimaciones del uso del suelo de los principales cultivos, el uso del recurso forestal nacional del IDEAM que brinda información sobre el número en hectáreas del bosque natural, así como otro tipo de temáticas que cuenten con resultados que impliquen extensión en el territorio.</w:t>
      </w:r>
    </w:p>
    <w:p w14:paraId="255FF8AF" w14:textId="77777777" w:rsidR="00FD1744" w:rsidRPr="00FD1744" w:rsidRDefault="00FD1744" w:rsidP="00FD1744">
      <w:pPr>
        <w:jc w:val="both"/>
        <w:rPr>
          <w:rFonts w:eastAsia="Arial Narrow" w:cs="Arial Narrow"/>
          <w:color w:val="000000"/>
        </w:rPr>
      </w:pPr>
    </w:p>
    <w:p w14:paraId="6DD423D8"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Adicionalmente y con frecuencia semestral desde el grupo GGIS se realiza un análisis comparativo de los resultados generados por la Operación Estadística a través del cuadro de salida (reporte RUNAP) con los resultados reportados por paginas oficiales de áreas protegidas a nivel internacional. Este ejercicio se realiza durante la reunión de expertos o en mesas de trabajo en conjunto con el grupo de</w:t>
      </w:r>
      <w:r w:rsidRPr="00FD1744">
        <w:t xml:space="preserve"> </w:t>
      </w:r>
      <w:r w:rsidRPr="00FD1744">
        <w:rPr>
          <w:rFonts w:eastAsia="Arial Narrow" w:cs="Arial Narrow"/>
          <w:color w:val="000000"/>
        </w:rPr>
        <w:t xml:space="preserve">Grupo Cooperación Internacional de la OAP de PNNC.  </w:t>
      </w:r>
    </w:p>
    <w:p w14:paraId="7E70003D" w14:textId="77777777" w:rsidR="00FD1744" w:rsidRPr="00FD1744" w:rsidRDefault="00FD1744" w:rsidP="00FD1744">
      <w:pPr>
        <w:ind w:left="720" w:hanging="720"/>
        <w:jc w:val="both"/>
        <w:rPr>
          <w:rFonts w:eastAsia="Arial Narrow" w:cs="Arial Narrow"/>
          <w:color w:val="000000"/>
        </w:rPr>
      </w:pPr>
    </w:p>
    <w:p w14:paraId="29C61E38"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Finalmente, de acuerdo a los lineamientos de las categorías de áreas protegidas de la Unión Internacional para la Conservación de la Naturaleza (UICN), publicados en la página oficial de esta organización (https://www.iucn.org/es), los usuarios pueden realizar análisis de comparabilidad a nivel mundial o con otros países de la región, para la toma de decisiones, investigaciones científicas, cumplimiento de política pública, convenios internacionales, entre otros.</w:t>
      </w:r>
    </w:p>
    <w:p w14:paraId="30822023" w14:textId="77777777" w:rsidR="00FD1744" w:rsidRPr="00FD1744" w:rsidRDefault="00FD1744" w:rsidP="00FD1744">
      <w:pPr>
        <w:jc w:val="both"/>
        <w:rPr>
          <w:rFonts w:eastAsia="Arial Narrow" w:cs="Arial Narrow"/>
          <w:color w:val="000000"/>
        </w:rPr>
      </w:pPr>
    </w:p>
    <w:p w14:paraId="0B17B7BC" w14:textId="77777777" w:rsidR="00FD1744" w:rsidRPr="00FD1744" w:rsidRDefault="00FD1744" w:rsidP="00FD1744">
      <w:pPr>
        <w:jc w:val="both"/>
        <w:rPr>
          <w:rFonts w:eastAsia="Arial Narrow" w:cs="Arial Narrow"/>
          <w:b/>
          <w:color w:val="000000"/>
        </w:rPr>
      </w:pPr>
      <w:r w:rsidRPr="00FD1744">
        <w:rPr>
          <w:rFonts w:eastAsia="Arial Narrow" w:cs="Arial Narrow"/>
          <w:b/>
          <w:color w:val="000000"/>
        </w:rPr>
        <w:lastRenderedPageBreak/>
        <w:t>Análisis Estadístico</w:t>
      </w:r>
    </w:p>
    <w:p w14:paraId="27F052AF" w14:textId="77777777" w:rsidR="00FD1744" w:rsidRPr="00FD1744" w:rsidRDefault="00FD1744" w:rsidP="00FD1744">
      <w:pPr>
        <w:jc w:val="both"/>
        <w:rPr>
          <w:rFonts w:eastAsia="Arial Narrow" w:cs="Arial Narrow"/>
          <w:color w:val="000000"/>
        </w:rPr>
      </w:pPr>
    </w:p>
    <w:p w14:paraId="49A0BD9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La Operación Estadística de Áreas Protegidas integrantes del SINAP inscritas en el RUNAP, realiza la sumatoria de hectáreas y desagregación por categorías, departamentos y por organización (Autoridades Ambientales competentes), además genera un acumulado por series de tiempo, siendo estas operaciones visualizadas en diagramas de barras en el sitio web del RUNAP. Adicionalmente se expresan algunos resultados en porcentaje en el informe semestral, relacionando la extensión en hectáreas de las áreas protegidas con relación al territorio nacional, lo que permite identificar avances en políticas públicas.</w:t>
      </w:r>
    </w:p>
    <w:p w14:paraId="36955425" w14:textId="77777777" w:rsidR="00FD1744" w:rsidRPr="00FD1744" w:rsidRDefault="00FD1744" w:rsidP="00FD1744">
      <w:pPr>
        <w:jc w:val="both"/>
        <w:rPr>
          <w:rFonts w:eastAsia="Arial Narrow" w:cs="Arial Narrow"/>
          <w:color w:val="000000"/>
        </w:rPr>
      </w:pPr>
    </w:p>
    <w:p w14:paraId="19C9DB9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Se debe tener en cuenta que estas cifras son obtenidas a partir del cruce de información cartográfica, la cual puede tener variaciones de la precisión de las cifras en función de la escala cartográfica.</w:t>
      </w:r>
    </w:p>
    <w:p w14:paraId="6FF9387E" w14:textId="2E149FA6" w:rsidR="00FD1744" w:rsidRDefault="00FD1744" w:rsidP="00DC4D49">
      <w:pPr>
        <w:pStyle w:val="Ttulo3"/>
      </w:pPr>
      <w:r w:rsidRPr="00FD1744">
        <w:rPr>
          <w:color w:val="000000"/>
          <w:szCs w:val="24"/>
        </w:rPr>
        <w:t xml:space="preserve"> </w:t>
      </w:r>
      <w:bookmarkStart w:id="108" w:name="_Toc204094283"/>
      <w:bookmarkStart w:id="109" w:name="_Toc204354213"/>
      <w:proofErr w:type="spellStart"/>
      <w:r w:rsidRPr="00DC4D49">
        <w:t>Anonimización</w:t>
      </w:r>
      <w:proofErr w:type="spellEnd"/>
      <w:r w:rsidRPr="00DC4D49">
        <w:t xml:space="preserve"> de microdatos y verificación de la </w:t>
      </w:r>
      <w:proofErr w:type="spellStart"/>
      <w:r w:rsidRPr="00DC4D49">
        <w:t>anonimización</w:t>
      </w:r>
      <w:bookmarkEnd w:id="108"/>
      <w:bookmarkEnd w:id="109"/>
      <w:proofErr w:type="spellEnd"/>
    </w:p>
    <w:p w14:paraId="46F92C6A"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Se aclara que los microdatos almacenados por el aplicativo RUNAP y que se difunden no requieren de </w:t>
      </w:r>
      <w:proofErr w:type="spellStart"/>
      <w:r w:rsidRPr="00FD1744">
        <w:rPr>
          <w:rFonts w:eastAsia="Arial Narrow" w:cs="Arial Narrow"/>
          <w:color w:val="000000"/>
        </w:rPr>
        <w:t>anonimización</w:t>
      </w:r>
      <w:proofErr w:type="spellEnd"/>
      <w:r w:rsidRPr="00FD1744">
        <w:rPr>
          <w:rFonts w:eastAsia="Arial Narrow" w:cs="Arial Narrow"/>
          <w:color w:val="000000"/>
        </w:rPr>
        <w:t xml:space="preserve">, toda vez que no contienen información sensible, puesto que provienen de actos administrativos de entidades públicas. Estos microdatos de la operación estadística son difundidos en el </w:t>
      </w:r>
      <w:r w:rsidRPr="00FD1744">
        <w:rPr>
          <w:rFonts w:eastAsia="Arial Narrow" w:cs="Arial Narrow"/>
          <w:i/>
          <w:color w:val="000000"/>
        </w:rPr>
        <w:t>Reporte del SINAP público general</w:t>
      </w:r>
      <w:r w:rsidRPr="00FD1744">
        <w:rPr>
          <w:rFonts w:eastAsia="Arial Narrow" w:cs="Arial Narrow"/>
          <w:color w:val="000000"/>
        </w:rPr>
        <w:t xml:space="preserve">” colgado en la pestaña reportes del sitio RUNAP (https://runapadmin.parquesnacionales.gov.co/reportes). Adicionalmente PNNC cuenta con el Manual interno de Políticas de Tratamiento de Datos Personales, el cual contiene los lineamientos o políticas institucionales que se deben seguir en el caso que se realice recolección, tratamiento y uso de bases de datos con información personal con lo cual se busca garantizar la protección de derechos como el </w:t>
      </w:r>
      <w:r w:rsidRPr="00FD1744">
        <w:rPr>
          <w:rFonts w:eastAsia="Arial Narrow" w:cs="Arial Narrow"/>
          <w:i/>
          <w:color w:val="000000"/>
        </w:rPr>
        <w:t>Habeas Data</w:t>
      </w:r>
      <w:r w:rsidRPr="00FD1744">
        <w:rPr>
          <w:rFonts w:eastAsia="Arial Narrow" w:cs="Arial Narrow"/>
          <w:color w:val="000000"/>
        </w:rPr>
        <w:t>, la privacidad, la intimidad, el buen nombre, y la imagen, de manera que todas las actuaciones institucionales deberán regirse por los principios de buena fe, legalidad, autodeterminación informática, libertad y transparencia.</w:t>
      </w:r>
    </w:p>
    <w:p w14:paraId="6029B50C" w14:textId="77777777" w:rsidR="00FD1744" w:rsidRPr="00FD1744" w:rsidRDefault="00FD1744" w:rsidP="00DC4D49">
      <w:pPr>
        <w:pStyle w:val="Ttulo3"/>
      </w:pPr>
      <w:bookmarkStart w:id="110" w:name="_Toc204094284"/>
      <w:bookmarkStart w:id="111" w:name="_Toc204354214"/>
      <w:r w:rsidRPr="00DC4D49">
        <w:t>Comité de expertos</w:t>
      </w:r>
      <w:r w:rsidRPr="00FD1744">
        <w:rPr>
          <w:vertAlign w:val="superscript"/>
        </w:rPr>
        <w:footnoteReference w:id="11"/>
      </w:r>
      <w:bookmarkEnd w:id="110"/>
      <w:bookmarkEnd w:id="111"/>
    </w:p>
    <w:p w14:paraId="3B1385B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Está conformado por el administrador temático y el administrador geográfico del RUNAP, quienes se encargan, además de realizar la validación de la información de las áreas protegidas cargada por las Autoridades Ambientales competentes en el aplicativo RUNAP, de verificar el reporte RUNAP que será difundido semestralmente, a través de mesas de trabajo. A su vez los lideres de la Subdirección de Gestión y Manejo de Áreas Protegidas y de la coordinación del grupo GGIS, se encargan de aprobar la información a difundir y pueden participar en este comité. </w:t>
      </w:r>
    </w:p>
    <w:p w14:paraId="76FCCC8F" w14:textId="77777777" w:rsidR="00FD1744" w:rsidRPr="00FD1744" w:rsidRDefault="00FD1744" w:rsidP="00FD1744">
      <w:pPr>
        <w:jc w:val="both"/>
        <w:rPr>
          <w:rFonts w:eastAsia="Arial Narrow" w:cs="Arial Narrow"/>
          <w:color w:val="000000"/>
        </w:rPr>
      </w:pPr>
    </w:p>
    <w:p w14:paraId="5B40946A" w14:textId="77777777" w:rsidR="00FD1744" w:rsidRPr="00FD1744" w:rsidRDefault="00FD1744" w:rsidP="00FD1744">
      <w:pPr>
        <w:jc w:val="both"/>
        <w:rPr>
          <w:rFonts w:eastAsia="Arial Narrow" w:cs="Arial Narrow"/>
        </w:rPr>
      </w:pPr>
      <w:r w:rsidRPr="00FD1744">
        <w:rPr>
          <w:rFonts w:eastAsia="Arial Narrow" w:cs="Arial Narrow"/>
        </w:rPr>
        <w:t>En el momento en el que los lideres de la subdirección de gestión y manejo de áreas protegidas y de la coordinación del grupo GGIS</w:t>
      </w:r>
      <w:r w:rsidRPr="00FD1744" w:rsidDel="006F34C1">
        <w:rPr>
          <w:rFonts w:eastAsia="Arial Narrow" w:cs="Arial Narrow"/>
        </w:rPr>
        <w:t xml:space="preserve"> </w:t>
      </w:r>
      <w:r w:rsidRPr="00FD1744">
        <w:rPr>
          <w:rFonts w:eastAsia="Arial Narrow" w:cs="Arial Narrow"/>
        </w:rPr>
        <w:t>aprueben la información a difundir, se considera que se da cierre al archivo de datos de la fase de análisis.</w:t>
      </w:r>
    </w:p>
    <w:p w14:paraId="578A9A1F" w14:textId="77777777" w:rsidR="00FD1744" w:rsidRPr="00FD1744" w:rsidRDefault="00FD1744" w:rsidP="00FD1744">
      <w:pPr>
        <w:jc w:val="both"/>
        <w:rPr>
          <w:rFonts w:eastAsia="Arial Narrow" w:cs="Arial Narrow"/>
          <w:color w:val="000000"/>
        </w:rPr>
      </w:pPr>
    </w:p>
    <w:p w14:paraId="7B477B83" w14:textId="77777777" w:rsidR="00FD1744" w:rsidRPr="00DC4D49" w:rsidRDefault="00FD1744" w:rsidP="00DC4D49">
      <w:pPr>
        <w:pStyle w:val="Ttulo1"/>
        <w:numPr>
          <w:ilvl w:val="1"/>
          <w:numId w:val="18"/>
        </w:numPr>
      </w:pPr>
      <w:bookmarkStart w:id="112" w:name="_Toc204094285"/>
      <w:bookmarkStart w:id="113" w:name="_Toc204354215"/>
      <w:r w:rsidRPr="00DC4D49">
        <w:t>DISEÑO DE LA DIFUSIÓN Y COMUNICACIÓN</w:t>
      </w:r>
      <w:bookmarkEnd w:id="112"/>
      <w:bookmarkEnd w:id="113"/>
    </w:p>
    <w:p w14:paraId="005A5225"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En este componente se presentan los mecanismos, canales y medios previstos para la difusión y el acceso a la información producida por la operación estadística.</w:t>
      </w:r>
    </w:p>
    <w:p w14:paraId="240E0B2B" w14:textId="77777777" w:rsidR="00FD1744" w:rsidRPr="00DC4D49" w:rsidRDefault="00FD1744" w:rsidP="00DC4D49">
      <w:pPr>
        <w:pStyle w:val="Ttulo3"/>
      </w:pPr>
      <w:bookmarkStart w:id="114" w:name="_Toc204094286"/>
      <w:bookmarkStart w:id="115" w:name="_Toc204354216"/>
      <w:r w:rsidRPr="00DC4D49">
        <w:t>Diseño de los sistemas de salida</w:t>
      </w:r>
      <w:bookmarkEnd w:id="114"/>
      <w:bookmarkEnd w:id="115"/>
    </w:p>
    <w:p w14:paraId="49CF2D2A"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Después de la realización del comité de expertos, el grupo GGIS elabora el diseñó de la infografía del reporte semestral con corte 22 de junio y 22 de diciembre, o en su defecto, solicita mediante memorando al Grupo de Comunicación y Educación Ambiental – GCEA, la elaboración de dicha infografía. Cualquiera sea el caso se genera una propuesta gráfica y se remite por correo electrónico al líder del proceso de Fortalecimiento del SINAP para su aprobación, al menos un día hábil antes de su difusión. </w:t>
      </w:r>
    </w:p>
    <w:p w14:paraId="2C04837E" w14:textId="77777777" w:rsidR="00FD1744" w:rsidRPr="00FD1744" w:rsidRDefault="00FD1744" w:rsidP="00FD1744">
      <w:pPr>
        <w:jc w:val="both"/>
        <w:rPr>
          <w:rFonts w:eastAsia="Arial Narrow" w:cs="Arial Narrow"/>
          <w:color w:val="000000"/>
        </w:rPr>
      </w:pPr>
    </w:p>
    <w:p w14:paraId="44354D71"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Por otro lado, la información difundida en el sitio web del RUNAP se actualiza de forma diaria, por lo que los datos visualizados corresponden al día calendario inmediatamente anterior. En cuanto a los archivos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consolidados se actualizan con una frecuencia semanal. </w:t>
      </w:r>
    </w:p>
    <w:p w14:paraId="4BE8CBA1" w14:textId="77777777" w:rsidR="00FD1744" w:rsidRPr="00FD1744" w:rsidRDefault="00FD1744" w:rsidP="00FD1744">
      <w:pPr>
        <w:jc w:val="both"/>
        <w:rPr>
          <w:rFonts w:eastAsia="Arial Narrow" w:cs="Arial Narrow"/>
          <w:color w:val="000000"/>
        </w:rPr>
      </w:pPr>
    </w:p>
    <w:p w14:paraId="3CD8C8B0" w14:textId="77777777" w:rsidR="00FD1744" w:rsidRPr="00DC4D49" w:rsidRDefault="00FD1744" w:rsidP="00DC4D49">
      <w:pPr>
        <w:pStyle w:val="Ttulo3"/>
      </w:pPr>
      <w:bookmarkStart w:id="116" w:name="_Toc204094287"/>
      <w:bookmarkStart w:id="117" w:name="_Toc204354217"/>
      <w:r w:rsidRPr="00DC4D49">
        <w:t>Diseño de productos de comunicación y difusión</w:t>
      </w:r>
      <w:bookmarkEnd w:id="116"/>
      <w:bookmarkEnd w:id="117"/>
    </w:p>
    <w:p w14:paraId="6397E2AC"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Los productos o entregables a ser difundidos son los siguientes:</w:t>
      </w:r>
    </w:p>
    <w:p w14:paraId="54DFDF69"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Reporte de la información de las áreas protegidas del SINAP inscritas en el RUNAP (semestral) desde 2015.</w:t>
      </w:r>
    </w:p>
    <w:p w14:paraId="2B8AB3CF"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Ficha Metodológica (última versión).</w:t>
      </w:r>
    </w:p>
    <w:p w14:paraId="0320DEED"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Manual Metodológico (última versión).</w:t>
      </w:r>
    </w:p>
    <w:p w14:paraId="1F14CB9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Plan General (última versión).</w:t>
      </w:r>
    </w:p>
    <w:p w14:paraId="7BD3411D"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Gráficos comparativos del total de hectáreas en áreas protegidas en Colombia (automático RUNAP).</w:t>
      </w:r>
    </w:p>
    <w:p w14:paraId="7275DD88"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Cantidad de hectáreas totales terrestres del país por acto administrativo (automático RUNAP).</w:t>
      </w:r>
    </w:p>
    <w:p w14:paraId="2EC0AF1B"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Cantidad de hectáreas totales marinas del país por acto administrativo (automático RUNAP).</w:t>
      </w:r>
    </w:p>
    <w:p w14:paraId="310A6CA9"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Cuadro de las categorías de manejo SINAP con la cantidad en unidades de áreas protegidas en cada uno (automático RUNAP).</w:t>
      </w:r>
    </w:p>
    <w:p w14:paraId="77F75EAA"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Mapa consolidado (</w:t>
      </w:r>
      <w:proofErr w:type="spellStart"/>
      <w:r w:rsidRPr="00FD1744">
        <w:rPr>
          <w:rFonts w:eastAsia="Arial Narrow" w:cs="Arial Narrow"/>
          <w:i/>
          <w:iCs/>
          <w:color w:val="000000"/>
        </w:rPr>
        <w:t>shapefile</w:t>
      </w:r>
      <w:proofErr w:type="spellEnd"/>
      <w:r w:rsidRPr="00FD1744">
        <w:rPr>
          <w:rFonts w:eastAsia="Arial Narrow" w:cs="Arial Narrow"/>
          <w:color w:val="000000"/>
        </w:rPr>
        <w:t>) de las áreas protegidas del SINAP inscritas en el RUNAP para Colombia (automático RUNAP).</w:t>
      </w:r>
    </w:p>
    <w:p w14:paraId="67F7A6B4"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Gráfico de barras con la cantidad en hectáreas de las áreas protegidas por Departamento (automático RUNAP).</w:t>
      </w:r>
    </w:p>
    <w:p w14:paraId="22C3267A"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Gráfico de barras con la cantidad en hectáreas de las áreas protegidas por Organizaciones (Autoridades Ambientales competentes) (automático RUNAP).</w:t>
      </w:r>
    </w:p>
    <w:p w14:paraId="33A7DD0E"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Gráfico con serie de tiempo donde se muestra el crecimiento de las áreas protegidas del SINAP inscritas en el RUNAP (automático RUNAP).</w:t>
      </w:r>
    </w:p>
    <w:p w14:paraId="49D8278B"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Gráfico de barras con la cantidad en hectáreas de las áreas protegidas por Categoría SINAP, con desagregación terrestre y marina, por acto administrativo y geográfica (automático RUNAP).</w:t>
      </w:r>
    </w:p>
    <w:p w14:paraId="0471E7F3"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Gráfico de barras con la cantidad en hectáreas de las áreas protegidas por Categoría UICN, con desagregación terrestre y marina, por acto administrativo y geográfica (automático RUNAP).</w:t>
      </w:r>
    </w:p>
    <w:p w14:paraId="20DC10B3"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Serie histórica no geográfica multitemporal desde 2011. </w:t>
      </w:r>
    </w:p>
    <w:p w14:paraId="35795814"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Serie histórica geográfica multitemporal desde 2011.</w:t>
      </w:r>
    </w:p>
    <w:p w14:paraId="0B34C1D3"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Gráficos de las series históricas de las áreas </w:t>
      </w:r>
      <w:r w:rsidRPr="00FD1744">
        <w:rPr>
          <w:color w:val="202124"/>
          <w:shd w:val="clear" w:color="auto" w:fill="FFFFFF"/>
        </w:rPr>
        <w:t>protegidas del SINAP de acuerdo con su inscripción en el RUNAP semestral, desde el 2011.</w:t>
      </w:r>
    </w:p>
    <w:p w14:paraId="01FC64DE"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color w:val="202124"/>
          <w:shd w:val="clear" w:color="auto" w:fill="FFFFFF"/>
        </w:rPr>
        <w:t>Documentos asociados por cada área protegida.</w:t>
      </w:r>
    </w:p>
    <w:p w14:paraId="4AB64861"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color w:val="202124"/>
          <w:shd w:val="clear" w:color="auto" w:fill="FFFFFF"/>
        </w:rPr>
        <w:t xml:space="preserve">Reporte público general con todos los microdatos actualizados. </w:t>
      </w:r>
    </w:p>
    <w:p w14:paraId="4E037FC4" w14:textId="77777777" w:rsidR="00FD1744" w:rsidRPr="00FD1744" w:rsidRDefault="00FD1744" w:rsidP="00FD1744">
      <w:pPr>
        <w:pBdr>
          <w:top w:val="nil"/>
          <w:left w:val="nil"/>
          <w:bottom w:val="nil"/>
          <w:right w:val="nil"/>
          <w:between w:val="nil"/>
        </w:pBdr>
        <w:spacing w:before="120" w:after="120"/>
        <w:ind w:left="680"/>
        <w:jc w:val="both"/>
        <w:rPr>
          <w:rFonts w:eastAsia="Arial Narrow" w:cs="Arial Narrow"/>
          <w:color w:val="000000"/>
        </w:rPr>
      </w:pPr>
    </w:p>
    <w:p w14:paraId="77495A77" w14:textId="77777777" w:rsidR="00FD1744" w:rsidRPr="00DC4D49" w:rsidRDefault="00FD1744" w:rsidP="00DC4D49">
      <w:pPr>
        <w:pStyle w:val="Ttulo3"/>
      </w:pPr>
      <w:bookmarkStart w:id="118" w:name="_Toc204094288"/>
      <w:bookmarkStart w:id="119" w:name="_Toc204354218"/>
      <w:r w:rsidRPr="00DC4D49">
        <w:t>Entrega de productos</w:t>
      </w:r>
      <w:bookmarkEnd w:id="118"/>
      <w:bookmarkEnd w:id="119"/>
    </w:p>
    <w:p w14:paraId="54208662" w14:textId="77777777" w:rsidR="00FD1744" w:rsidRPr="00FD1744" w:rsidRDefault="00FD1744" w:rsidP="00FD1744">
      <w:pPr>
        <w:jc w:val="both"/>
        <w:rPr>
          <w:rFonts w:eastAsia="Arial Narrow"/>
        </w:rPr>
      </w:pPr>
      <w:r w:rsidRPr="00FD1744">
        <w:rPr>
          <w:rFonts w:eastAsia="Arial Narrow" w:cs="Arial Narrow"/>
          <w:color w:val="000000"/>
        </w:rPr>
        <w:t>Una vez el líder del proceso de Fortalecimiento del SINAP apruebe, mediante correo electrónico, el diseño del reporte de las áreas protegidas del SINAP inscritas en el RUNAP (infografía) elaborada por el grupo GGIS o GCEA, se procede a la difusión de los productos a través de los canales institucionales, los cuales son: portal web de PNNC, correos electrónicos, divulgación a través de redes sociales, entre otros. De esta manera, permanentemente se informa a la comunidad en general la disposición de la información estadística de las áreas protegidas del SINAP inscritas en el RUNAP.</w:t>
      </w:r>
    </w:p>
    <w:p w14:paraId="7ED040E1" w14:textId="77777777" w:rsidR="00FD1744" w:rsidRPr="00FD1744" w:rsidRDefault="00FD1744" w:rsidP="00FD1744">
      <w:pPr>
        <w:jc w:val="both"/>
        <w:rPr>
          <w:rFonts w:eastAsia="Arial Narrow" w:cs="Arial Narrow"/>
          <w:color w:val="000000"/>
        </w:rPr>
      </w:pPr>
    </w:p>
    <w:p w14:paraId="1655EB6E"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En el portal web de PNNC existe un espacio para la publicación de la infografía con el reporte semestral de las áreas protegidas, la cual es publicada el 30 de junio y el 30 de diciembre de cada vigencia, y puede visualizarse en el siguiente link: </w:t>
      </w:r>
      <w:hyperlink r:id="rId28" w:anchor="runap" w:history="1">
        <w:r w:rsidRPr="00FD1744">
          <w:rPr>
            <w:rStyle w:val="Hipervnculo"/>
            <w:rFonts w:eastAsia="Arial Narrow" w:cs="Arial Narrow"/>
          </w:rPr>
          <w:t>https://www.parquesnacionales.gov.co/entidad/sistema-nacional-de-areas-protegidas/#runap</w:t>
        </w:r>
      </w:hyperlink>
      <w:r w:rsidRPr="00FD1744">
        <w:rPr>
          <w:rFonts w:eastAsia="Arial Narrow" w:cs="Arial Narrow"/>
          <w:color w:val="000000"/>
        </w:rPr>
        <w:t xml:space="preserve">. </w:t>
      </w:r>
    </w:p>
    <w:p w14:paraId="79359FD1" w14:textId="77777777" w:rsidR="00FD1744" w:rsidRPr="00FD1744" w:rsidRDefault="00FD1744" w:rsidP="00FD1744">
      <w:pPr>
        <w:jc w:val="both"/>
        <w:rPr>
          <w:rFonts w:eastAsia="Arial Narrow" w:cs="Arial Narrow"/>
          <w:color w:val="000000"/>
        </w:rPr>
      </w:pPr>
    </w:p>
    <w:p w14:paraId="1941125C"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Igualmente, en el sitio web del RUNAP (</w:t>
      </w:r>
      <w:hyperlink r:id="rId29" w:history="1">
        <w:r w:rsidRPr="00FD1744">
          <w:rPr>
            <w:rStyle w:val="Hipervnculo"/>
            <w:rFonts w:eastAsia="Arial Narrow" w:cs="Arial Narrow"/>
          </w:rPr>
          <w:t>https://runap.parquesnacionales.gov.co/</w:t>
        </w:r>
      </w:hyperlink>
      <w:r w:rsidRPr="00FD1744">
        <w:rPr>
          <w:rFonts w:eastAsia="Arial Narrow" w:cs="Arial Narrow"/>
          <w:color w:val="000000"/>
        </w:rPr>
        <w:t xml:space="preserve">) se difunde la información correspondiente a las áreas protegidas del SINAP inscritas en el RUNAP. Esta información se actualiza diariamente, en la medida que se valida la información cargada por las Autoridades </w:t>
      </w:r>
      <w:r w:rsidRPr="00FD1744">
        <w:rPr>
          <w:rFonts w:eastAsia="Arial Narrow" w:cs="Arial Narrow"/>
          <w:color w:val="000000"/>
        </w:rPr>
        <w:lastRenderedPageBreak/>
        <w:t xml:space="preserve">Ambientales competentes en el aplicativo. Adicionalmente, en el sitio web publica el </w:t>
      </w:r>
      <w:proofErr w:type="spellStart"/>
      <w:r w:rsidRPr="00FD1744">
        <w:rPr>
          <w:rFonts w:eastAsia="Arial Narrow" w:cs="Arial Narrow"/>
          <w:i/>
          <w:iCs/>
          <w:color w:val="000000"/>
        </w:rPr>
        <w:t>shapefile</w:t>
      </w:r>
      <w:proofErr w:type="spellEnd"/>
      <w:r w:rsidRPr="00FD1744">
        <w:rPr>
          <w:rFonts w:eastAsia="Arial Narrow" w:cs="Arial Narrow"/>
          <w:color w:val="000000"/>
        </w:rPr>
        <w:t xml:space="preserve"> consolidado de las áreas protegidas, el cual se actualiza con una frecuencia semanal.</w:t>
      </w:r>
    </w:p>
    <w:p w14:paraId="706A0998" w14:textId="77777777" w:rsidR="00FD1744" w:rsidRPr="00FD1744" w:rsidRDefault="00FD1744" w:rsidP="00FD1744">
      <w:pPr>
        <w:jc w:val="both"/>
        <w:rPr>
          <w:rFonts w:eastAsia="Arial Narrow" w:cs="Arial Narrow"/>
          <w:color w:val="000000"/>
        </w:rPr>
      </w:pPr>
    </w:p>
    <w:p w14:paraId="2EFEF29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Por otra parte, en el sitio web del RUNAP (</w:t>
      </w:r>
      <w:hyperlink r:id="rId30" w:history="1">
        <w:r w:rsidRPr="00FD1744">
          <w:rPr>
            <w:rStyle w:val="Hipervnculo"/>
            <w:rFonts w:eastAsia="Arial Narrow" w:cs="Arial Narrow"/>
          </w:rPr>
          <w:t>https://runap.parquesnacionales.gov.co/</w:t>
        </w:r>
      </w:hyperlink>
      <w:r w:rsidRPr="00FD1744">
        <w:rPr>
          <w:rFonts w:eastAsia="Arial Narrow" w:cs="Arial Narrow"/>
          <w:color w:val="000000"/>
        </w:rPr>
        <w:t xml:space="preserve">) en la pestaña “Reportes” bajo el menú desplegable de “Reportes históricos y calendario de difusión”, se ubica el siguiente sitio web </w:t>
      </w:r>
      <w:hyperlink r:id="rId31" w:history="1">
        <w:r w:rsidRPr="00FD1744">
          <w:rPr>
            <w:rStyle w:val="Hipervnculo"/>
            <w:rFonts w:eastAsia="Arial Narrow" w:cs="Arial Narrow"/>
          </w:rPr>
          <w:t>https://sites.google.com/parquesnacionales.gov.co/calendariodifusionrunap/p%C3%A1gina-principal</w:t>
        </w:r>
      </w:hyperlink>
      <w:r w:rsidRPr="00FD1744">
        <w:rPr>
          <w:rFonts w:eastAsia="Arial Narrow" w:cs="Arial Narrow"/>
          <w:color w:val="000000"/>
        </w:rPr>
        <w:t xml:space="preserve"> en donde se encuentran publicados los siguientes documentos:</w:t>
      </w:r>
      <w:r w:rsidRPr="00FD1744">
        <w:t xml:space="preserve"> </w:t>
      </w:r>
      <w:r w:rsidRPr="00FD1744">
        <w:rPr>
          <w:rFonts w:eastAsia="Arial Narrow" w:cs="Arial Narrow"/>
          <w:color w:val="000000"/>
        </w:rPr>
        <w:t>reportes semestrales históricos desde 2015 hasta la fecha, calendario de difusión revisado y actualizado con frecuencia anual, donde se consignan las fechas de publicación futuras de los productos de la Operación Estadística, informes de análisis de necesidades semestrales, series históricas geográficas y no geográficas, entre otros.</w:t>
      </w:r>
    </w:p>
    <w:p w14:paraId="4BF61522" w14:textId="77777777" w:rsidR="00FD1744" w:rsidRPr="00DC4D49" w:rsidRDefault="00FD1744" w:rsidP="00DC4D49">
      <w:pPr>
        <w:pStyle w:val="Ttulo3"/>
      </w:pPr>
      <w:bookmarkStart w:id="120" w:name="_Toc204094289"/>
      <w:bookmarkStart w:id="121" w:name="_Toc204354219"/>
      <w:r w:rsidRPr="00DC4D49">
        <w:t>Estrategia de servicio</w:t>
      </w:r>
      <w:bookmarkEnd w:id="120"/>
      <w:bookmarkEnd w:id="121"/>
    </w:p>
    <w:p w14:paraId="309C919A" w14:textId="77777777" w:rsidR="006D5524" w:rsidRDefault="00FD1744" w:rsidP="00FD1744">
      <w:pPr>
        <w:jc w:val="both"/>
        <w:rPr>
          <w:rFonts w:eastAsia="Arial Narrow" w:cs="Arial Narrow"/>
          <w:color w:val="000000"/>
        </w:rPr>
      </w:pPr>
      <w:r w:rsidRPr="00FD1744">
        <w:rPr>
          <w:rFonts w:eastAsia="Arial Narrow" w:cs="Arial Narrow"/>
          <w:color w:val="000000"/>
        </w:rPr>
        <w:t xml:space="preserve">Se dispone del correo electrónico </w:t>
      </w:r>
      <w:hyperlink r:id="rId32">
        <w:r w:rsidRPr="00FD1744">
          <w:rPr>
            <w:rFonts w:eastAsia="Arial Narrow" w:cs="Arial Narrow"/>
            <w:color w:val="000000"/>
          </w:rPr>
          <w:t>runap@parquesnacionales.gov.co</w:t>
        </w:r>
      </w:hyperlink>
      <w:r w:rsidRPr="00FD1744">
        <w:rPr>
          <w:rFonts w:eastAsia="Arial Narrow" w:cs="Arial Narrow"/>
          <w:color w:val="000000"/>
        </w:rPr>
        <w:t>, el formulario de contacto accesible a través del sitio web del RUNAP (</w:t>
      </w:r>
      <w:hyperlink r:id="rId33" w:history="1">
        <w:r w:rsidRPr="00FD1744">
          <w:rPr>
            <w:rStyle w:val="Hipervnculo"/>
            <w:rFonts w:eastAsia="Arial Narrow" w:cs="Arial Narrow"/>
          </w:rPr>
          <w:t>https://runap.parquesnacionales.gov.co/contacto</w:t>
        </w:r>
      </w:hyperlink>
      <w:r w:rsidRPr="00FD1744">
        <w:rPr>
          <w:rFonts w:eastAsia="Arial Narrow" w:cs="Arial Narrow"/>
          <w:color w:val="000000"/>
        </w:rPr>
        <w:t>), la línea telefónica (1) 353 2400 extensión 3142, y los canales de comunicación que desde Servicio al Ciudadano se han dispuesto para la atención de PQRS, para atender las inquietudes, dar orientación, soporte y respuesta oportuna en materia de áreas protegidas. La atención y orientación a usuarios se realiza de lunes a viernes de 8:30 am a 5:00 pm</w:t>
      </w:r>
    </w:p>
    <w:p w14:paraId="3A959789" w14:textId="73B98E7F" w:rsidR="00FD1744" w:rsidRPr="00FD1744" w:rsidRDefault="00FD1744" w:rsidP="00FD1744">
      <w:pPr>
        <w:jc w:val="both"/>
        <w:rPr>
          <w:rFonts w:eastAsia="Arial Narrow" w:cs="Arial Narrow"/>
          <w:color w:val="000000"/>
        </w:rPr>
      </w:pPr>
      <w:r w:rsidRPr="00FD1744">
        <w:rPr>
          <w:color w:val="000000"/>
        </w:rPr>
        <w:t xml:space="preserve"> (</w:t>
      </w:r>
      <w:hyperlink r:id="rId34" w:history="1">
        <w:r w:rsidRPr="00FD1744">
          <w:rPr>
            <w:rStyle w:val="Hipervnculo"/>
            <w:rFonts w:eastAsia="Arial Narrow" w:cs="Arial Narrow"/>
          </w:rPr>
          <w:t>https://www.parquesnacionales.gov.co/portal/es/servicio-al-ciudadano/</w:t>
        </w:r>
      </w:hyperlink>
      <w:r w:rsidRPr="00FD1744">
        <w:rPr>
          <w:rFonts w:eastAsia="Arial Narrow" w:cs="Arial Narrow"/>
          <w:color w:val="000000"/>
        </w:rPr>
        <w:t>).</w:t>
      </w:r>
    </w:p>
    <w:p w14:paraId="17E348F9" w14:textId="77777777" w:rsidR="00FD1744" w:rsidRPr="00FD1744" w:rsidRDefault="00FD1744" w:rsidP="00FD1744">
      <w:pPr>
        <w:jc w:val="both"/>
        <w:rPr>
          <w:rFonts w:eastAsia="Arial Narrow" w:cs="Arial Narrow"/>
          <w:color w:val="000000"/>
        </w:rPr>
      </w:pPr>
    </w:p>
    <w:p w14:paraId="05734902" w14:textId="77777777" w:rsidR="00FD1744" w:rsidRPr="00FD1744" w:rsidRDefault="00FD1744" w:rsidP="00DC4D49">
      <w:pPr>
        <w:pStyle w:val="Ttulo1"/>
        <w:numPr>
          <w:ilvl w:val="1"/>
          <w:numId w:val="18"/>
        </w:numPr>
      </w:pPr>
      <w:bookmarkStart w:id="122" w:name="_Toc204094290"/>
      <w:bookmarkStart w:id="123" w:name="_Toc204354220"/>
      <w:r w:rsidRPr="00FD1744">
        <w:t>DISEÑO DE LA EVALUACIÓN DE LAS FASES DEL PROCESO</w:t>
      </w:r>
      <w:bookmarkEnd w:id="122"/>
      <w:bookmarkEnd w:id="123"/>
    </w:p>
    <w:p w14:paraId="32C48F52"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Se realizan pruebas a los diferentes procedimientos, mecanismos de recolección de necesidades y software aplicativo con el fin de evidenciar su desempeño siguiendo los pasos del procedimiento “pruebas y evaluación de los mecanismos e instrumentos del proceso estadístico” y la guía “aplicación de pruebas”. </w:t>
      </w:r>
    </w:p>
    <w:p w14:paraId="39BAFC1B" w14:textId="77777777" w:rsidR="00FD1744" w:rsidRPr="00FD1744" w:rsidRDefault="00FD1744" w:rsidP="00FD1744">
      <w:pPr>
        <w:jc w:val="both"/>
        <w:rPr>
          <w:rFonts w:eastAsia="Arial Narrow" w:cs="Arial Narrow"/>
          <w:color w:val="000000"/>
        </w:rPr>
      </w:pPr>
    </w:p>
    <w:p w14:paraId="55665DF1"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En cuanto a la evaluación de cada una de las fases del proceso estadístico, esta se efectúa anualmente por parte del grupo GGIS. Para ello, al culminar cada fase se elaboran informes de evaluación que documentan la ejecución de las actividades establecidas en la norma NTC PE 1000, en su versión vigente. Estos informes también reportan el cumplimiento de los indicadores construidos para cada fase y el seguimiento a planes de mejoramiento, cuando corresponda. </w:t>
      </w:r>
    </w:p>
    <w:p w14:paraId="532EC0FD" w14:textId="77777777" w:rsidR="00FD1744" w:rsidRPr="00FD1744" w:rsidRDefault="00FD1744" w:rsidP="00FD1744">
      <w:pPr>
        <w:jc w:val="both"/>
        <w:rPr>
          <w:rFonts w:eastAsia="Arial Narrow" w:cs="Arial Narrow"/>
          <w:color w:val="000000"/>
        </w:rPr>
      </w:pPr>
    </w:p>
    <w:p w14:paraId="43AE8CF7"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Adicionalmente se realiza un informe final de evaluación que consolida los informes de cada una de las fases, para analizar y evaluar el cumplimiento del objetivo general, los objetivos específicos planteados, la metodología empleada y la difusión diseñada. En este mismo documento se incluye la revisión realizada al diseño de la Operación Estadística que pueda identificar cambios en el objeto de estudio, de acuerdo con los resultados esperados y alineados con las necesidades de información </w:t>
      </w:r>
      <w:r w:rsidRPr="00FD1744">
        <w:rPr>
          <w:rFonts w:eastAsia="Arial Narrow" w:cs="Arial Narrow"/>
          <w:color w:val="000000"/>
        </w:rPr>
        <w:lastRenderedPageBreak/>
        <w:t xml:space="preserve">estadística que se pretenden satisfacer, cambios en las necesidades de los usuarios, cambios en la normatividad, nuevos métodos de producción estadística y nuevas fuentes de datos. </w:t>
      </w:r>
    </w:p>
    <w:p w14:paraId="1A62BE84" w14:textId="77777777" w:rsidR="00FD1744" w:rsidRPr="00FD1744" w:rsidRDefault="00FD1744" w:rsidP="00FD1744">
      <w:pPr>
        <w:jc w:val="both"/>
        <w:rPr>
          <w:rFonts w:eastAsia="Arial Narrow" w:cs="Arial Narrow"/>
          <w:color w:val="000000"/>
        </w:rPr>
      </w:pPr>
    </w:p>
    <w:p w14:paraId="2C6E574B" w14:textId="50483E00" w:rsidR="00FD1744" w:rsidRDefault="00231BFD" w:rsidP="00FD1744">
      <w:pPr>
        <w:jc w:val="both"/>
        <w:rPr>
          <w:rFonts w:eastAsia="Arial Narrow" w:cs="Arial Narrow"/>
          <w:color w:val="000000"/>
        </w:rPr>
      </w:pPr>
      <w:r w:rsidRPr="00231BFD">
        <w:rPr>
          <w:rFonts w:eastAsia="Arial Narrow" w:cs="Arial Narrow"/>
          <w:color w:val="000000"/>
        </w:rPr>
        <w:t>Por su parte, la Oficina Asesora de Planeación (OAP) realiza un seguimiento transversal a la gestión institucional y valida su desempeño mediante instrumentos de control como el Plan Estratégico Institucional (PEI), la gestión de riesgos, la implementación y desarrollo de la política de gestión de la información estadística en el marco del MIPG, la gestión de indicadores, así como el Programa de Transparencia y Ética Pública, entre otros.</w:t>
      </w:r>
    </w:p>
    <w:p w14:paraId="39631185" w14:textId="77777777" w:rsidR="00231BFD" w:rsidRPr="00FD1744" w:rsidRDefault="00231BFD" w:rsidP="00FD1744">
      <w:pPr>
        <w:jc w:val="both"/>
        <w:rPr>
          <w:rFonts w:eastAsia="Arial Narrow" w:cs="Arial Narrow"/>
          <w:color w:val="000000"/>
        </w:rPr>
      </w:pPr>
    </w:p>
    <w:p w14:paraId="201798D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Por último, desde el Grupo de Control - GCI Interno se realiza evaluación independiente a través de las auditorías internas, tomando como criterios el cumplimiento de los requisitos de la norma NTC PE 1000 en su versión vigente, la legislación y documentación aplicable a la operación estadística. Dichas auditorías se programan anualmente o de acuerdo con las necesidades y capacidad instalada del grupo, teniendo como resultado, informes de auditoría con los hallazgos y oportunidades de mejora.</w:t>
      </w:r>
    </w:p>
    <w:p w14:paraId="444F133F" w14:textId="77777777" w:rsidR="00FD1744" w:rsidRPr="00FD1744" w:rsidRDefault="00FD1744" w:rsidP="00FD1744">
      <w:pPr>
        <w:jc w:val="both"/>
        <w:rPr>
          <w:rFonts w:eastAsia="Arial Narrow" w:cs="Arial Narrow"/>
          <w:color w:val="000000"/>
        </w:rPr>
      </w:pPr>
    </w:p>
    <w:p w14:paraId="28A238FF"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A partir de la evaluación realizada, desde los tres mecanismos mencionados, se generan los planes de mejoramiento derivados de los hallazgos y oportunidades de mejora evidenciados.</w:t>
      </w:r>
    </w:p>
    <w:p w14:paraId="727151B2" w14:textId="77777777" w:rsidR="00FD1744" w:rsidRPr="00FD1744" w:rsidRDefault="00FD1744" w:rsidP="00DC4D49">
      <w:pPr>
        <w:pStyle w:val="Ttulo1"/>
        <w:numPr>
          <w:ilvl w:val="1"/>
          <w:numId w:val="18"/>
        </w:numPr>
      </w:pPr>
      <w:bookmarkStart w:id="124" w:name="_Toc204094291"/>
      <w:bookmarkStart w:id="125" w:name="_Toc204354221"/>
      <w:r w:rsidRPr="00FD1744">
        <w:t>DISEÑO DE LOS SISTEMAS DE PRODUCCIÓN Y FLUJOS DE TRABAJO</w:t>
      </w:r>
      <w:bookmarkEnd w:id="124"/>
      <w:bookmarkEnd w:id="125"/>
    </w:p>
    <w:p w14:paraId="00580950"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 xml:space="preserve">Se cuenta con el procedimiento vigente RUNAP código M1-PR-04 el cual describe la secuencia lógica de las actividades para el desarrollo de la operación estadística, los responsables y los puntos de control. Este procedimiento incluye un flujograma donde se describen todas las actividades, desde el ingreso de la información de las áreas protegidas por parte de las Autoridades Ambientales competentes, hasta la actualización de la difusión en el sitio de RUNAP. </w:t>
      </w:r>
    </w:p>
    <w:p w14:paraId="4C69E80D" w14:textId="77777777" w:rsidR="00FD1744" w:rsidRPr="00FD1744" w:rsidRDefault="00FD1744" w:rsidP="00FD1744">
      <w:pPr>
        <w:jc w:val="both"/>
        <w:rPr>
          <w:rFonts w:eastAsia="Arial Narrow" w:cs="Arial Narrow"/>
          <w:color w:val="000000"/>
        </w:rPr>
      </w:pPr>
    </w:p>
    <w:p w14:paraId="15F81816" w14:textId="77777777" w:rsidR="00FD1744" w:rsidRPr="00FD1744" w:rsidRDefault="00FD1744" w:rsidP="00FD1744">
      <w:pPr>
        <w:jc w:val="both"/>
        <w:rPr>
          <w:rFonts w:eastAsia="Arial Narrow" w:cs="Arial Narrow"/>
          <w:color w:val="000000"/>
        </w:rPr>
      </w:pPr>
      <w:r w:rsidRPr="00FD1744">
        <w:rPr>
          <w:rFonts w:eastAsia="Arial Narrow" w:cs="Arial Narrow"/>
          <w:color w:val="000000"/>
        </w:rPr>
        <w:t>A continuación, se presenta un esquema de programación que permite proyectar las diferentes actividades para mantener la Operación Estadística.</w:t>
      </w:r>
    </w:p>
    <w:p w14:paraId="69C0D24A" w14:textId="77777777" w:rsidR="00FD1744" w:rsidRPr="00FD1744" w:rsidRDefault="00FD1744" w:rsidP="00FD1744">
      <w:pPr>
        <w:jc w:val="both"/>
        <w:rPr>
          <w:rFonts w:eastAsia="Arial Narrow" w:cs="Arial Narrow"/>
          <w:color w:val="000000"/>
        </w:rPr>
      </w:pPr>
    </w:p>
    <w:tbl>
      <w:tblPr>
        <w:tblStyle w:val="Tablaconcuadrcula"/>
        <w:tblW w:w="9397" w:type="dxa"/>
        <w:tblLayout w:type="fixed"/>
        <w:tblLook w:val="0420" w:firstRow="1" w:lastRow="0" w:firstColumn="0" w:lastColumn="0" w:noHBand="0" w:noVBand="1"/>
      </w:tblPr>
      <w:tblGrid>
        <w:gridCol w:w="1555"/>
        <w:gridCol w:w="2409"/>
        <w:gridCol w:w="1305"/>
        <w:gridCol w:w="1878"/>
        <w:gridCol w:w="2250"/>
      </w:tblGrid>
      <w:tr w:rsidR="00FD1744" w:rsidRPr="00DC4D49" w14:paraId="25160A22" w14:textId="77777777" w:rsidTr="00054178">
        <w:tc>
          <w:tcPr>
            <w:tcW w:w="1555" w:type="dxa"/>
          </w:tcPr>
          <w:p w14:paraId="255059F8" w14:textId="77777777" w:rsidR="00FD1744" w:rsidRPr="00DC4D49" w:rsidRDefault="00FD1744" w:rsidP="0005601F">
            <w:pPr>
              <w:spacing w:before="120" w:after="120"/>
              <w:jc w:val="center"/>
              <w:rPr>
                <w:rFonts w:eastAsia="Arial Narrow" w:cs="Arial Narrow"/>
                <w:b/>
                <w:color w:val="000000"/>
                <w:sz w:val="22"/>
                <w:szCs w:val="22"/>
              </w:rPr>
            </w:pPr>
            <w:r w:rsidRPr="00DC4D49">
              <w:rPr>
                <w:rFonts w:eastAsia="Arial Narrow" w:cs="Arial Narrow"/>
                <w:b/>
                <w:color w:val="000000"/>
                <w:sz w:val="22"/>
                <w:szCs w:val="22"/>
              </w:rPr>
              <w:t>Fase</w:t>
            </w:r>
          </w:p>
        </w:tc>
        <w:tc>
          <w:tcPr>
            <w:tcW w:w="2409" w:type="dxa"/>
          </w:tcPr>
          <w:p w14:paraId="169846F4" w14:textId="77777777" w:rsidR="00FD1744" w:rsidRPr="00DC4D49" w:rsidRDefault="00FD1744" w:rsidP="0005601F">
            <w:pPr>
              <w:spacing w:before="120" w:after="120"/>
              <w:jc w:val="center"/>
              <w:rPr>
                <w:rFonts w:eastAsia="Arial Narrow" w:cs="Arial Narrow"/>
                <w:b/>
                <w:color w:val="000000"/>
                <w:sz w:val="22"/>
                <w:szCs w:val="22"/>
              </w:rPr>
            </w:pPr>
            <w:r w:rsidRPr="00DC4D49">
              <w:rPr>
                <w:rFonts w:eastAsia="Arial Narrow" w:cs="Arial Narrow"/>
                <w:b/>
                <w:color w:val="000000"/>
                <w:sz w:val="22"/>
                <w:szCs w:val="22"/>
              </w:rPr>
              <w:t>Actividad</w:t>
            </w:r>
          </w:p>
        </w:tc>
        <w:tc>
          <w:tcPr>
            <w:tcW w:w="1305" w:type="dxa"/>
          </w:tcPr>
          <w:p w14:paraId="6AE6B988" w14:textId="77777777" w:rsidR="00FD1744" w:rsidRPr="00DC4D49" w:rsidRDefault="00FD1744" w:rsidP="0005601F">
            <w:pPr>
              <w:spacing w:before="120" w:after="120"/>
              <w:jc w:val="center"/>
              <w:rPr>
                <w:rFonts w:eastAsia="Arial Narrow" w:cs="Arial Narrow"/>
                <w:b/>
                <w:color w:val="000000"/>
                <w:sz w:val="22"/>
                <w:szCs w:val="22"/>
              </w:rPr>
            </w:pPr>
            <w:r w:rsidRPr="00DC4D49">
              <w:rPr>
                <w:rFonts w:eastAsia="Arial Narrow" w:cs="Arial Narrow"/>
                <w:b/>
                <w:color w:val="000000"/>
                <w:sz w:val="22"/>
                <w:szCs w:val="22"/>
              </w:rPr>
              <w:t>Frecuencia</w:t>
            </w:r>
          </w:p>
        </w:tc>
        <w:tc>
          <w:tcPr>
            <w:tcW w:w="1878" w:type="dxa"/>
          </w:tcPr>
          <w:p w14:paraId="30688DC5" w14:textId="77777777" w:rsidR="00FD1744" w:rsidRPr="00DC4D49" w:rsidRDefault="00FD1744" w:rsidP="0005601F">
            <w:pPr>
              <w:spacing w:before="120" w:after="120"/>
              <w:jc w:val="center"/>
              <w:rPr>
                <w:rFonts w:eastAsia="Arial Narrow" w:cs="Arial Narrow"/>
                <w:b/>
                <w:color w:val="000000"/>
                <w:sz w:val="22"/>
                <w:szCs w:val="22"/>
              </w:rPr>
            </w:pPr>
            <w:r w:rsidRPr="00DC4D49">
              <w:rPr>
                <w:rFonts w:eastAsia="Arial Narrow" w:cs="Arial Narrow"/>
                <w:b/>
                <w:color w:val="000000"/>
                <w:sz w:val="22"/>
                <w:szCs w:val="22"/>
              </w:rPr>
              <w:t>Producto</w:t>
            </w:r>
          </w:p>
        </w:tc>
        <w:tc>
          <w:tcPr>
            <w:tcW w:w="2250" w:type="dxa"/>
          </w:tcPr>
          <w:p w14:paraId="36137FAE" w14:textId="77777777" w:rsidR="00FD1744" w:rsidRPr="00DC4D49" w:rsidRDefault="00FD1744" w:rsidP="0005601F">
            <w:pPr>
              <w:spacing w:before="120" w:after="120"/>
              <w:jc w:val="center"/>
              <w:rPr>
                <w:rFonts w:eastAsia="Arial Narrow" w:cs="Arial Narrow"/>
                <w:b/>
                <w:color w:val="000000"/>
                <w:sz w:val="22"/>
                <w:szCs w:val="22"/>
              </w:rPr>
            </w:pPr>
            <w:r w:rsidRPr="00DC4D49">
              <w:rPr>
                <w:rFonts w:eastAsia="Arial Narrow" w:cs="Arial Narrow"/>
                <w:b/>
                <w:color w:val="000000"/>
                <w:sz w:val="22"/>
                <w:szCs w:val="22"/>
              </w:rPr>
              <w:t>Fecha</w:t>
            </w:r>
          </w:p>
        </w:tc>
      </w:tr>
      <w:tr w:rsidR="00FD1744" w:rsidRPr="00DC4D49" w14:paraId="5DA54734" w14:textId="77777777" w:rsidTr="00054178">
        <w:tc>
          <w:tcPr>
            <w:tcW w:w="1555" w:type="dxa"/>
            <w:vMerge w:val="restart"/>
          </w:tcPr>
          <w:p w14:paraId="598F7E9C"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Detección y análisis de necesidades</w:t>
            </w:r>
          </w:p>
        </w:tc>
        <w:tc>
          <w:tcPr>
            <w:tcW w:w="2409" w:type="dxa"/>
          </w:tcPr>
          <w:p w14:paraId="70F912B7"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Elaborar y/o actualizar el Plan General de la operación estadística</w:t>
            </w:r>
          </w:p>
        </w:tc>
        <w:tc>
          <w:tcPr>
            <w:tcW w:w="1305" w:type="dxa"/>
          </w:tcPr>
          <w:p w14:paraId="1E4FF3D6"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7C4A2E3B" w14:textId="77777777" w:rsidR="00FD1744" w:rsidRPr="00DC4D49" w:rsidRDefault="00FD1744" w:rsidP="0005601F">
            <w:pPr>
              <w:spacing w:before="120" w:after="120"/>
              <w:rPr>
                <w:rFonts w:eastAsia="Arial Narrow" w:cs="Arial Narrow"/>
                <w:color w:val="000000"/>
                <w:sz w:val="22"/>
                <w:szCs w:val="22"/>
              </w:rPr>
            </w:pPr>
            <w:r w:rsidRPr="00DC4D49">
              <w:rPr>
                <w:rFonts w:eastAsia="Arial Narrow" w:cs="Arial Narrow"/>
                <w:color w:val="000000"/>
                <w:sz w:val="22"/>
                <w:szCs w:val="22"/>
              </w:rPr>
              <w:t>Plan general Actualizado</w:t>
            </w:r>
          </w:p>
        </w:tc>
        <w:tc>
          <w:tcPr>
            <w:tcW w:w="2250" w:type="dxa"/>
          </w:tcPr>
          <w:p w14:paraId="44DC974D"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Anualmente cada que cambien los recursos y/o cada que se presente un cambio en el diseño de la operación estadística.</w:t>
            </w:r>
          </w:p>
        </w:tc>
      </w:tr>
      <w:tr w:rsidR="00FD1744" w:rsidRPr="00DC4D49" w14:paraId="4F233BDB" w14:textId="77777777" w:rsidTr="00054178">
        <w:tc>
          <w:tcPr>
            <w:tcW w:w="1555" w:type="dxa"/>
            <w:vMerge/>
          </w:tcPr>
          <w:p w14:paraId="28A974C0"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07F0C1F2" w14:textId="77777777" w:rsidR="00FD1744" w:rsidRPr="00DC4D49" w:rsidRDefault="00FD1744" w:rsidP="0005601F">
            <w:pPr>
              <w:spacing w:before="120" w:after="120"/>
              <w:rPr>
                <w:rFonts w:eastAsia="Arial Narrow" w:cs="Arial Narrow"/>
                <w:color w:val="000000"/>
                <w:sz w:val="22"/>
                <w:szCs w:val="22"/>
              </w:rPr>
            </w:pPr>
            <w:r w:rsidRPr="00DC4D49">
              <w:rPr>
                <w:rFonts w:eastAsia="Arial Narrow" w:cs="Arial Narrow"/>
                <w:color w:val="000000"/>
                <w:sz w:val="22"/>
                <w:szCs w:val="22"/>
              </w:rPr>
              <w:t>Realizar informe de Análisis de Necesidades de la operación estadística</w:t>
            </w:r>
          </w:p>
        </w:tc>
        <w:tc>
          <w:tcPr>
            <w:tcW w:w="1305" w:type="dxa"/>
          </w:tcPr>
          <w:p w14:paraId="3A4D0C60"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38E07FD7" w14:textId="77777777" w:rsidR="00FD1744" w:rsidRPr="00DC4D49" w:rsidRDefault="00FD1744" w:rsidP="0005601F">
            <w:pPr>
              <w:spacing w:before="120" w:after="120"/>
              <w:rPr>
                <w:rFonts w:eastAsia="Arial Narrow" w:cs="Arial Narrow"/>
                <w:color w:val="000000"/>
                <w:sz w:val="22"/>
                <w:szCs w:val="22"/>
              </w:rPr>
            </w:pPr>
            <w:r w:rsidRPr="00DC4D49">
              <w:rPr>
                <w:rFonts w:eastAsia="Arial Narrow" w:cs="Arial Narrow"/>
                <w:color w:val="000000"/>
                <w:sz w:val="22"/>
                <w:szCs w:val="22"/>
              </w:rPr>
              <w:t>Informe de análisis de necesidades</w:t>
            </w:r>
          </w:p>
        </w:tc>
        <w:tc>
          <w:tcPr>
            <w:tcW w:w="2250" w:type="dxa"/>
          </w:tcPr>
          <w:p w14:paraId="17952117"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 xml:space="preserve">Informe semestral (finales de </w:t>
            </w:r>
            <w:proofErr w:type="gramStart"/>
            <w:r w:rsidRPr="00DC4D49">
              <w:rPr>
                <w:rFonts w:eastAsia="Arial Narrow" w:cs="Arial Narrow"/>
                <w:color w:val="000000"/>
                <w:sz w:val="22"/>
                <w:szCs w:val="22"/>
              </w:rPr>
              <w:t>Mayo</w:t>
            </w:r>
            <w:proofErr w:type="gramEnd"/>
            <w:r w:rsidRPr="00DC4D49">
              <w:rPr>
                <w:rFonts w:eastAsia="Arial Narrow" w:cs="Arial Narrow"/>
                <w:color w:val="000000"/>
                <w:sz w:val="22"/>
                <w:szCs w:val="22"/>
              </w:rPr>
              <w:t xml:space="preserve"> y de </w:t>
            </w:r>
            <w:proofErr w:type="gramStart"/>
            <w:r w:rsidRPr="00DC4D49">
              <w:rPr>
                <w:rFonts w:eastAsia="Arial Narrow" w:cs="Arial Narrow"/>
                <w:color w:val="000000"/>
                <w:sz w:val="22"/>
                <w:szCs w:val="22"/>
              </w:rPr>
              <w:t>Noviembre</w:t>
            </w:r>
            <w:proofErr w:type="gramEnd"/>
            <w:r w:rsidRPr="00DC4D49">
              <w:rPr>
                <w:rFonts w:eastAsia="Arial Narrow" w:cs="Arial Narrow"/>
                <w:color w:val="000000"/>
                <w:sz w:val="22"/>
                <w:szCs w:val="22"/>
              </w:rPr>
              <w:t xml:space="preserve"> de cada año).</w:t>
            </w:r>
          </w:p>
        </w:tc>
      </w:tr>
      <w:tr w:rsidR="00FD1744" w:rsidRPr="00DC4D49" w14:paraId="38D7066B" w14:textId="77777777" w:rsidTr="00054178">
        <w:tc>
          <w:tcPr>
            <w:tcW w:w="1555" w:type="dxa"/>
          </w:tcPr>
          <w:p w14:paraId="15BC2BDC"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lastRenderedPageBreak/>
              <w:t>Diseño</w:t>
            </w:r>
          </w:p>
        </w:tc>
        <w:tc>
          <w:tcPr>
            <w:tcW w:w="2409" w:type="dxa"/>
          </w:tcPr>
          <w:p w14:paraId="6EEB4E97"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Actualización del Manual Metodológico de la operación estadística</w:t>
            </w:r>
          </w:p>
        </w:tc>
        <w:tc>
          <w:tcPr>
            <w:tcW w:w="1305" w:type="dxa"/>
          </w:tcPr>
          <w:p w14:paraId="5432F57C"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 demanda</w:t>
            </w:r>
          </w:p>
        </w:tc>
        <w:tc>
          <w:tcPr>
            <w:tcW w:w="1878" w:type="dxa"/>
          </w:tcPr>
          <w:p w14:paraId="42006EFD" w14:textId="77777777" w:rsidR="00FD1744" w:rsidRPr="00DC4D49" w:rsidRDefault="00FD1744" w:rsidP="0005601F">
            <w:pPr>
              <w:spacing w:before="120" w:after="120"/>
              <w:rPr>
                <w:rFonts w:eastAsia="Arial Narrow" w:cs="Arial Narrow"/>
                <w:color w:val="000000"/>
                <w:sz w:val="22"/>
                <w:szCs w:val="22"/>
              </w:rPr>
            </w:pPr>
            <w:r w:rsidRPr="00DC4D49">
              <w:rPr>
                <w:rFonts w:eastAsia="Arial Narrow" w:cs="Arial Narrow"/>
                <w:color w:val="000000"/>
                <w:sz w:val="22"/>
                <w:szCs w:val="22"/>
              </w:rPr>
              <w:t>Manual Metodológico actualizado</w:t>
            </w:r>
          </w:p>
        </w:tc>
        <w:tc>
          <w:tcPr>
            <w:tcW w:w="2250" w:type="dxa"/>
          </w:tcPr>
          <w:p w14:paraId="25AEAAB1"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Cuando se presente un cambio en el diseño de la operación estadística.</w:t>
            </w:r>
          </w:p>
        </w:tc>
      </w:tr>
      <w:tr w:rsidR="00FD1744" w:rsidRPr="00DC4D49" w14:paraId="0D48E49E" w14:textId="77777777" w:rsidTr="00054178">
        <w:tc>
          <w:tcPr>
            <w:tcW w:w="1555" w:type="dxa"/>
            <w:vMerge w:val="restart"/>
          </w:tcPr>
          <w:p w14:paraId="2C1E009A"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Construcción</w:t>
            </w:r>
          </w:p>
        </w:tc>
        <w:tc>
          <w:tcPr>
            <w:tcW w:w="2409" w:type="dxa"/>
          </w:tcPr>
          <w:p w14:paraId="1609E399"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Probar los diseños mediante el plan de pruebas de la operación estadística</w:t>
            </w:r>
          </w:p>
        </w:tc>
        <w:tc>
          <w:tcPr>
            <w:tcW w:w="1305" w:type="dxa"/>
          </w:tcPr>
          <w:p w14:paraId="146D1B48"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 demanda</w:t>
            </w:r>
          </w:p>
        </w:tc>
        <w:tc>
          <w:tcPr>
            <w:tcW w:w="1878" w:type="dxa"/>
          </w:tcPr>
          <w:p w14:paraId="38BC6390"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prueba.</w:t>
            </w:r>
          </w:p>
        </w:tc>
        <w:tc>
          <w:tcPr>
            <w:tcW w:w="2250" w:type="dxa"/>
          </w:tcPr>
          <w:p w14:paraId="2E444CF3"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Cada que se construya o actualice un diseño.</w:t>
            </w:r>
          </w:p>
        </w:tc>
      </w:tr>
      <w:tr w:rsidR="00FD1744" w:rsidRPr="00DC4D49" w14:paraId="5E7F3450" w14:textId="77777777" w:rsidTr="00054178">
        <w:tc>
          <w:tcPr>
            <w:tcW w:w="1555" w:type="dxa"/>
            <w:vMerge/>
          </w:tcPr>
          <w:p w14:paraId="407728D0"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36657BDF"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Evaluación de la fase de construcción de la operación estadística</w:t>
            </w:r>
          </w:p>
        </w:tc>
        <w:tc>
          <w:tcPr>
            <w:tcW w:w="1305" w:type="dxa"/>
          </w:tcPr>
          <w:p w14:paraId="6E4DD859"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3B71D355"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seguimiento de la fase.</w:t>
            </w:r>
          </w:p>
        </w:tc>
        <w:tc>
          <w:tcPr>
            <w:tcW w:w="2250" w:type="dxa"/>
          </w:tcPr>
          <w:p w14:paraId="18C5273E"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r w:rsidR="00FD1744" w:rsidRPr="00DC4D49" w14:paraId="1DCB60A5" w14:textId="77777777" w:rsidTr="00054178">
        <w:tc>
          <w:tcPr>
            <w:tcW w:w="1555" w:type="dxa"/>
            <w:vMerge w:val="restart"/>
          </w:tcPr>
          <w:p w14:paraId="5106C325"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Acopio</w:t>
            </w:r>
          </w:p>
        </w:tc>
        <w:tc>
          <w:tcPr>
            <w:tcW w:w="2409" w:type="dxa"/>
          </w:tcPr>
          <w:p w14:paraId="0B79335E"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Sensibilizaciones al personal interno de la operación estadística</w:t>
            </w:r>
          </w:p>
        </w:tc>
        <w:tc>
          <w:tcPr>
            <w:tcW w:w="1305" w:type="dxa"/>
          </w:tcPr>
          <w:p w14:paraId="43B45738"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7882D06A"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Correo electrónico adjuntando el manual de usuario documentador actualizado.</w:t>
            </w:r>
          </w:p>
        </w:tc>
        <w:tc>
          <w:tcPr>
            <w:tcW w:w="2250" w:type="dxa"/>
          </w:tcPr>
          <w:p w14:paraId="4D8260E0"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Segundo semestre de cada año.</w:t>
            </w:r>
          </w:p>
        </w:tc>
      </w:tr>
      <w:tr w:rsidR="00FD1744" w:rsidRPr="00DC4D49" w14:paraId="2A8E9CAA" w14:textId="77777777" w:rsidTr="00054178">
        <w:tc>
          <w:tcPr>
            <w:tcW w:w="1555" w:type="dxa"/>
            <w:vMerge/>
          </w:tcPr>
          <w:p w14:paraId="1E4769AB"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34AD82CA"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Evaluación de la fase de acopio de la operación estadística</w:t>
            </w:r>
          </w:p>
        </w:tc>
        <w:tc>
          <w:tcPr>
            <w:tcW w:w="1305" w:type="dxa"/>
          </w:tcPr>
          <w:p w14:paraId="7F7F45A9"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50A07322"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seguimiento de la fase.</w:t>
            </w:r>
          </w:p>
        </w:tc>
        <w:tc>
          <w:tcPr>
            <w:tcW w:w="2250" w:type="dxa"/>
          </w:tcPr>
          <w:p w14:paraId="366DBA3E"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r w:rsidR="00FD1744" w:rsidRPr="00DC4D49" w14:paraId="3971F259" w14:textId="77777777" w:rsidTr="00054178">
        <w:tc>
          <w:tcPr>
            <w:tcW w:w="1555" w:type="dxa"/>
            <w:vMerge w:val="restart"/>
          </w:tcPr>
          <w:p w14:paraId="3C1CEBD1"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Procesamiento</w:t>
            </w:r>
          </w:p>
        </w:tc>
        <w:tc>
          <w:tcPr>
            <w:tcW w:w="2409" w:type="dxa"/>
          </w:tcPr>
          <w:p w14:paraId="3C8F8465"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Reportar las validaciones de la información alfanumérica y geográfica cargada por las Autoridades Ambientales competentes.</w:t>
            </w:r>
          </w:p>
        </w:tc>
        <w:tc>
          <w:tcPr>
            <w:tcW w:w="1305" w:type="dxa"/>
          </w:tcPr>
          <w:p w14:paraId="68D6FDDE"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Trimestral</w:t>
            </w:r>
          </w:p>
        </w:tc>
        <w:tc>
          <w:tcPr>
            <w:tcW w:w="1878" w:type="dxa"/>
          </w:tcPr>
          <w:p w14:paraId="1AD60C10"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Reportes de validación de la información alfanumérica cargada por las Autoridades Ambientales competentes.</w:t>
            </w:r>
          </w:p>
        </w:tc>
        <w:tc>
          <w:tcPr>
            <w:tcW w:w="2250" w:type="dxa"/>
          </w:tcPr>
          <w:p w14:paraId="20997032"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Reporte trimestral.</w:t>
            </w:r>
          </w:p>
        </w:tc>
      </w:tr>
      <w:tr w:rsidR="00FD1744" w:rsidRPr="00DC4D49" w14:paraId="70947372" w14:textId="77777777" w:rsidTr="00054178">
        <w:tc>
          <w:tcPr>
            <w:tcW w:w="1555" w:type="dxa"/>
            <w:vMerge/>
          </w:tcPr>
          <w:p w14:paraId="636B2569"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20870842"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Evaluación de la fase de procesamiento de la operación estadística</w:t>
            </w:r>
          </w:p>
        </w:tc>
        <w:tc>
          <w:tcPr>
            <w:tcW w:w="1305" w:type="dxa"/>
          </w:tcPr>
          <w:p w14:paraId="7754A104"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04B21CE1"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seguimiento.</w:t>
            </w:r>
          </w:p>
        </w:tc>
        <w:tc>
          <w:tcPr>
            <w:tcW w:w="2250" w:type="dxa"/>
          </w:tcPr>
          <w:p w14:paraId="400A921F"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r w:rsidR="00FD1744" w:rsidRPr="00DC4D49" w14:paraId="606F7684" w14:textId="77777777" w:rsidTr="00054178">
        <w:tc>
          <w:tcPr>
            <w:tcW w:w="1555" w:type="dxa"/>
            <w:vMerge w:val="restart"/>
          </w:tcPr>
          <w:p w14:paraId="0A1DC17F"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Análisis</w:t>
            </w:r>
          </w:p>
        </w:tc>
        <w:tc>
          <w:tcPr>
            <w:tcW w:w="2409" w:type="dxa"/>
          </w:tcPr>
          <w:p w14:paraId="3294D9F6"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Generar reporte semestral del RUNAP aprobado por el líder del proceso del GGIS.</w:t>
            </w:r>
          </w:p>
        </w:tc>
        <w:tc>
          <w:tcPr>
            <w:tcW w:w="1305" w:type="dxa"/>
          </w:tcPr>
          <w:p w14:paraId="137A8E62"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5FB4FB2C"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Correo Electrónico</w:t>
            </w:r>
          </w:p>
        </w:tc>
        <w:tc>
          <w:tcPr>
            <w:tcW w:w="2250" w:type="dxa"/>
          </w:tcPr>
          <w:p w14:paraId="3D14C251"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finales de julio y de diciembre de cada año</w:t>
            </w:r>
          </w:p>
        </w:tc>
      </w:tr>
      <w:tr w:rsidR="00FD1744" w:rsidRPr="00DC4D49" w14:paraId="7F216C57" w14:textId="77777777" w:rsidTr="00054178">
        <w:tc>
          <w:tcPr>
            <w:tcW w:w="1555" w:type="dxa"/>
            <w:vMerge/>
          </w:tcPr>
          <w:p w14:paraId="2F227EAB"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5962425B"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Evaluación de la fase de análisis de la operación estadística.</w:t>
            </w:r>
          </w:p>
        </w:tc>
        <w:tc>
          <w:tcPr>
            <w:tcW w:w="1305" w:type="dxa"/>
          </w:tcPr>
          <w:p w14:paraId="29988DE7"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5C889F86"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seguimiento.</w:t>
            </w:r>
          </w:p>
        </w:tc>
        <w:tc>
          <w:tcPr>
            <w:tcW w:w="2250" w:type="dxa"/>
          </w:tcPr>
          <w:p w14:paraId="005CB1E6"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r w:rsidR="00FD1744" w:rsidRPr="00DC4D49" w14:paraId="7BC2AFC6" w14:textId="77777777" w:rsidTr="00054178">
        <w:tc>
          <w:tcPr>
            <w:tcW w:w="1555" w:type="dxa"/>
            <w:vMerge w:val="restart"/>
          </w:tcPr>
          <w:p w14:paraId="404630C1"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lastRenderedPageBreak/>
              <w:t>Difusión</w:t>
            </w:r>
          </w:p>
        </w:tc>
        <w:tc>
          <w:tcPr>
            <w:tcW w:w="2409" w:type="dxa"/>
          </w:tcPr>
          <w:p w14:paraId="5FC93A99"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Envío del reporte semestral al grupo GC para diseñar la difusión de la información mediante infografías.</w:t>
            </w:r>
          </w:p>
        </w:tc>
        <w:tc>
          <w:tcPr>
            <w:tcW w:w="1305" w:type="dxa"/>
          </w:tcPr>
          <w:p w14:paraId="45D9DB4B"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51BEB2AC"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Memorando enviado por medio de ORFEO.</w:t>
            </w:r>
          </w:p>
        </w:tc>
        <w:tc>
          <w:tcPr>
            <w:tcW w:w="2250" w:type="dxa"/>
          </w:tcPr>
          <w:p w14:paraId="1BD955F1" w14:textId="77777777" w:rsidR="00FD1744" w:rsidRPr="00DC4D49" w:rsidRDefault="00FD1744" w:rsidP="0005601F">
            <w:pPr>
              <w:pBdr>
                <w:top w:val="nil"/>
                <w:left w:val="nil"/>
                <w:bottom w:val="nil"/>
                <w:right w:val="nil"/>
                <w:between w:val="nil"/>
              </w:pBdr>
              <w:spacing w:before="120" w:after="120"/>
              <w:jc w:val="both"/>
              <w:rPr>
                <w:rFonts w:eastAsia="Arial Narrow" w:cs="Arial Narrow"/>
                <w:color w:val="000000"/>
                <w:sz w:val="22"/>
                <w:szCs w:val="22"/>
              </w:rPr>
            </w:pPr>
            <w:r w:rsidRPr="00DC4D49">
              <w:rPr>
                <w:rFonts w:eastAsia="Arial Narrow" w:cs="Arial Narrow"/>
                <w:color w:val="000000"/>
                <w:sz w:val="22"/>
                <w:szCs w:val="22"/>
              </w:rPr>
              <w:t xml:space="preserve">finales de julio y de diciembre de cada año. </w:t>
            </w:r>
          </w:p>
        </w:tc>
      </w:tr>
      <w:tr w:rsidR="00FD1744" w:rsidRPr="00DC4D49" w14:paraId="1AFCE680" w14:textId="77777777" w:rsidTr="00054178">
        <w:tc>
          <w:tcPr>
            <w:tcW w:w="1555" w:type="dxa"/>
            <w:vMerge/>
          </w:tcPr>
          <w:p w14:paraId="76DE4C17"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491A16A6"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Envío del diseño de la infografía del reporte semestral al líder del proceso de coordinación del SINAP.</w:t>
            </w:r>
          </w:p>
        </w:tc>
        <w:tc>
          <w:tcPr>
            <w:tcW w:w="1305" w:type="dxa"/>
          </w:tcPr>
          <w:p w14:paraId="08E3C7BC"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25721A37"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Correo electrónico</w:t>
            </w:r>
          </w:p>
        </w:tc>
        <w:tc>
          <w:tcPr>
            <w:tcW w:w="2250" w:type="dxa"/>
          </w:tcPr>
          <w:p w14:paraId="25647C2F"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finales de julio y de diciembre de cada año.</w:t>
            </w:r>
          </w:p>
        </w:tc>
      </w:tr>
      <w:tr w:rsidR="00FD1744" w:rsidRPr="00DC4D49" w14:paraId="262AFA09" w14:textId="77777777" w:rsidTr="00054178">
        <w:tc>
          <w:tcPr>
            <w:tcW w:w="1555" w:type="dxa"/>
            <w:vMerge/>
          </w:tcPr>
          <w:p w14:paraId="732384A7"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34A4F7CD"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Publicar el reporte RUNAP en la página de parques, redes sociales y por correo electrónico.</w:t>
            </w:r>
          </w:p>
        </w:tc>
        <w:tc>
          <w:tcPr>
            <w:tcW w:w="1305" w:type="dxa"/>
          </w:tcPr>
          <w:p w14:paraId="37C33423"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56B3F330"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Evidencias de publicación.</w:t>
            </w:r>
          </w:p>
        </w:tc>
        <w:tc>
          <w:tcPr>
            <w:tcW w:w="2250" w:type="dxa"/>
          </w:tcPr>
          <w:p w14:paraId="5085556C"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 xml:space="preserve">30 de junio y 30 de diciembre. </w:t>
            </w:r>
          </w:p>
        </w:tc>
      </w:tr>
      <w:tr w:rsidR="00FD1744" w:rsidRPr="00DC4D49" w14:paraId="6C5634FF" w14:textId="77777777" w:rsidTr="00054178">
        <w:tc>
          <w:tcPr>
            <w:tcW w:w="1555" w:type="dxa"/>
            <w:vMerge/>
          </w:tcPr>
          <w:p w14:paraId="59C6F107"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40197781"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Cargar el Reporte RUNAP en el calendario de difusión.</w:t>
            </w:r>
          </w:p>
        </w:tc>
        <w:tc>
          <w:tcPr>
            <w:tcW w:w="1305" w:type="dxa"/>
          </w:tcPr>
          <w:p w14:paraId="2C0A6129"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Semestral</w:t>
            </w:r>
          </w:p>
        </w:tc>
        <w:tc>
          <w:tcPr>
            <w:tcW w:w="1878" w:type="dxa"/>
          </w:tcPr>
          <w:p w14:paraId="253E3ECF"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RUNAP en el calendario de difusión.</w:t>
            </w:r>
          </w:p>
        </w:tc>
        <w:tc>
          <w:tcPr>
            <w:tcW w:w="2250" w:type="dxa"/>
          </w:tcPr>
          <w:p w14:paraId="5FFC47AA"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30 de junio y 30 de diciembre.</w:t>
            </w:r>
          </w:p>
        </w:tc>
      </w:tr>
      <w:tr w:rsidR="00FD1744" w:rsidRPr="00DC4D49" w14:paraId="52757A9C" w14:textId="77777777" w:rsidTr="00054178">
        <w:tc>
          <w:tcPr>
            <w:tcW w:w="1555" w:type="dxa"/>
            <w:vMerge/>
          </w:tcPr>
          <w:p w14:paraId="423C1E96" w14:textId="77777777" w:rsidR="00FD1744" w:rsidRPr="00DC4D49" w:rsidRDefault="00FD1744" w:rsidP="0005601F">
            <w:pPr>
              <w:widowControl w:val="0"/>
              <w:pBdr>
                <w:top w:val="nil"/>
                <w:left w:val="nil"/>
                <w:bottom w:val="nil"/>
                <w:right w:val="nil"/>
                <w:between w:val="nil"/>
              </w:pBdr>
              <w:spacing w:line="276" w:lineRule="auto"/>
              <w:rPr>
                <w:rFonts w:eastAsia="Arial Narrow" w:cs="Arial Narrow"/>
                <w:color w:val="000000"/>
                <w:sz w:val="22"/>
                <w:szCs w:val="22"/>
              </w:rPr>
            </w:pPr>
          </w:p>
        </w:tc>
        <w:tc>
          <w:tcPr>
            <w:tcW w:w="2409" w:type="dxa"/>
          </w:tcPr>
          <w:p w14:paraId="176E3564"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Evaluar la fase de difusión</w:t>
            </w:r>
          </w:p>
        </w:tc>
        <w:tc>
          <w:tcPr>
            <w:tcW w:w="1305" w:type="dxa"/>
          </w:tcPr>
          <w:p w14:paraId="7A02E915"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5CB4CDD4"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Informe de seguimiento.</w:t>
            </w:r>
          </w:p>
        </w:tc>
        <w:tc>
          <w:tcPr>
            <w:tcW w:w="2250" w:type="dxa"/>
          </w:tcPr>
          <w:p w14:paraId="1F4919F4"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r w:rsidR="00FD1744" w:rsidRPr="00DC4D49" w14:paraId="416FAF7F" w14:textId="77777777" w:rsidTr="00054178">
        <w:tc>
          <w:tcPr>
            <w:tcW w:w="1555" w:type="dxa"/>
          </w:tcPr>
          <w:p w14:paraId="7FED8BC2"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Evaluación</w:t>
            </w:r>
          </w:p>
        </w:tc>
        <w:tc>
          <w:tcPr>
            <w:tcW w:w="2409" w:type="dxa"/>
          </w:tcPr>
          <w:p w14:paraId="5717908E"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Realizar seguimiento y evaluación al proceso estadístico</w:t>
            </w:r>
          </w:p>
        </w:tc>
        <w:tc>
          <w:tcPr>
            <w:tcW w:w="1305" w:type="dxa"/>
          </w:tcPr>
          <w:p w14:paraId="3E1173D3" w14:textId="77777777" w:rsidR="00FD1744" w:rsidRPr="00DC4D49" w:rsidRDefault="00FD1744" w:rsidP="0005601F">
            <w:pPr>
              <w:spacing w:before="120" w:after="120"/>
              <w:jc w:val="center"/>
              <w:rPr>
                <w:rFonts w:eastAsia="Arial Narrow" w:cs="Arial Narrow"/>
                <w:color w:val="000000"/>
                <w:sz w:val="22"/>
                <w:szCs w:val="22"/>
              </w:rPr>
            </w:pPr>
            <w:r w:rsidRPr="00DC4D49">
              <w:rPr>
                <w:rFonts w:eastAsia="Arial Narrow" w:cs="Arial Narrow"/>
                <w:color w:val="000000"/>
                <w:sz w:val="22"/>
                <w:szCs w:val="22"/>
              </w:rPr>
              <w:t>Anual</w:t>
            </w:r>
          </w:p>
        </w:tc>
        <w:tc>
          <w:tcPr>
            <w:tcW w:w="1878" w:type="dxa"/>
          </w:tcPr>
          <w:p w14:paraId="3E953022" w14:textId="77777777" w:rsidR="00FD1744" w:rsidRPr="00DC4D49" w:rsidRDefault="00FD1744" w:rsidP="0005601F">
            <w:pPr>
              <w:spacing w:before="120" w:after="120"/>
              <w:ind w:hanging="2"/>
              <w:jc w:val="both"/>
              <w:rPr>
                <w:rFonts w:eastAsia="Arial Narrow" w:cs="Arial Narrow"/>
                <w:color w:val="000000"/>
                <w:sz w:val="22"/>
                <w:szCs w:val="22"/>
              </w:rPr>
            </w:pPr>
            <w:r w:rsidRPr="00DC4D49">
              <w:rPr>
                <w:rFonts w:eastAsia="Arial Narrow" w:cs="Arial Narrow"/>
                <w:color w:val="000000"/>
                <w:sz w:val="22"/>
                <w:szCs w:val="22"/>
              </w:rPr>
              <w:t>-Informe monitoreo y seguimiento</w:t>
            </w:r>
          </w:p>
          <w:p w14:paraId="7C6450F4" w14:textId="77777777" w:rsidR="00FD1744" w:rsidRPr="00DC4D49" w:rsidRDefault="00FD1744" w:rsidP="0005601F">
            <w:pPr>
              <w:spacing w:before="120" w:after="120"/>
              <w:ind w:hanging="2"/>
              <w:jc w:val="both"/>
              <w:rPr>
                <w:rFonts w:eastAsia="Arial Narrow" w:cs="Arial Narrow"/>
                <w:color w:val="000000"/>
                <w:sz w:val="22"/>
                <w:szCs w:val="22"/>
              </w:rPr>
            </w:pPr>
            <w:r w:rsidRPr="00DC4D49">
              <w:rPr>
                <w:rFonts w:eastAsia="Arial Narrow" w:cs="Arial Narrow"/>
                <w:color w:val="000000"/>
                <w:sz w:val="22"/>
                <w:szCs w:val="22"/>
              </w:rPr>
              <w:t>-Informe auditoría</w:t>
            </w:r>
          </w:p>
        </w:tc>
        <w:tc>
          <w:tcPr>
            <w:tcW w:w="2250" w:type="dxa"/>
          </w:tcPr>
          <w:p w14:paraId="2F82A138" w14:textId="77777777" w:rsidR="00FD1744" w:rsidRPr="00DC4D49" w:rsidRDefault="00FD1744" w:rsidP="0005601F">
            <w:pPr>
              <w:spacing w:before="120" w:after="120"/>
              <w:jc w:val="both"/>
              <w:rPr>
                <w:rFonts w:eastAsia="Arial Narrow" w:cs="Arial Narrow"/>
                <w:color w:val="000000"/>
                <w:sz w:val="22"/>
                <w:szCs w:val="22"/>
              </w:rPr>
            </w:pPr>
            <w:r w:rsidRPr="00DC4D49">
              <w:rPr>
                <w:rFonts w:eastAsia="Arial Narrow" w:cs="Arial Narrow"/>
                <w:color w:val="000000"/>
                <w:sz w:val="22"/>
                <w:szCs w:val="22"/>
              </w:rPr>
              <w:t>Primer semestre de cada año.</w:t>
            </w:r>
          </w:p>
        </w:tc>
      </w:tr>
    </w:tbl>
    <w:p w14:paraId="74AC5FEB" w14:textId="77777777" w:rsidR="00FD1744" w:rsidRPr="00DC4D49" w:rsidRDefault="00FD1744" w:rsidP="00DC4D49">
      <w:pPr>
        <w:pStyle w:val="Ttulo1"/>
      </w:pPr>
      <w:bookmarkStart w:id="126" w:name="_Toc204094292"/>
      <w:bookmarkStart w:id="127" w:name="_Toc204354222"/>
      <w:r w:rsidRPr="00DC4D49">
        <w:t>DOCUMENTACIÓN RELACIONADA</w:t>
      </w:r>
      <w:bookmarkEnd w:id="126"/>
      <w:bookmarkEnd w:id="127"/>
    </w:p>
    <w:p w14:paraId="13E8B0D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Plan General de la Operación Estadística "Áreas Protegidas Integrantes Del SINAP Inscritas en el RUNAP” </w:t>
      </w:r>
    </w:p>
    <w:p w14:paraId="60D4BBF6"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Ficha Metodológica de la Operación Estadística "Áreas Protegidas Integrantes Del SINAP Inscritas en el RUNAP”</w:t>
      </w:r>
    </w:p>
    <w:p w14:paraId="5C3BAB60" w14:textId="73132C4A"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Mapa de riesgos del proceso de Coordinación del SINAP</w:t>
      </w:r>
    </w:p>
    <w:p w14:paraId="782A680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Procedimiento RUNAP</w:t>
      </w:r>
    </w:p>
    <w:p w14:paraId="0DE4B7F2"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Manual administrador RUNAP</w:t>
      </w:r>
    </w:p>
    <w:p w14:paraId="1A7180C7"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Manual de usuario documentador RUNAP</w:t>
      </w:r>
    </w:p>
    <w:p w14:paraId="0F661F2C"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Manual usuario externo RUNAP</w:t>
      </w:r>
    </w:p>
    <w:p w14:paraId="5BC69C65"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lastRenderedPageBreak/>
        <w:t xml:space="preserve">Diccionario de datos de la Operación Estadística "Áreas Protegidas Integrantes Del SINAP Inscritas en el RUNAP” Modelo entidad – relación de la Operación Estadística "Áreas Protegidas Integrantes Del SINAP Inscritas en el RUNAP” </w:t>
      </w:r>
    </w:p>
    <w:p w14:paraId="6D6ABE7B"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Hojas metodológicas de los indicadores de la Operación Estadística "Áreas Protegidas Integrantes Del SINAP Inscritas en el RUNAP” </w:t>
      </w:r>
    </w:p>
    <w:p w14:paraId="331A7530" w14:textId="77777777" w:rsidR="00FD1744" w:rsidRP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 xml:space="preserve">Informes de prueba de la Operación Estadística "Áreas Protegidas Integrantes Del SINAP Inscritas en el RUNAP” </w:t>
      </w:r>
    </w:p>
    <w:p w14:paraId="190E79B2" w14:textId="4B2D6FF7" w:rsidR="00FD1744" w:rsidRDefault="00FD1744" w:rsidP="00DC4D49">
      <w:pPr>
        <w:numPr>
          <w:ilvl w:val="0"/>
          <w:numId w:val="16"/>
        </w:numPr>
        <w:pBdr>
          <w:top w:val="nil"/>
          <w:left w:val="nil"/>
          <w:bottom w:val="nil"/>
          <w:right w:val="nil"/>
          <w:between w:val="nil"/>
        </w:pBdr>
        <w:spacing w:before="120" w:after="120"/>
        <w:ind w:left="680" w:hanging="340"/>
        <w:jc w:val="both"/>
        <w:rPr>
          <w:rFonts w:eastAsia="Arial Narrow" w:cs="Arial Narrow"/>
          <w:color w:val="000000"/>
        </w:rPr>
      </w:pPr>
      <w:r w:rsidRPr="00FD1744">
        <w:rPr>
          <w:rFonts w:eastAsia="Arial Narrow" w:cs="Arial Narrow"/>
          <w:color w:val="000000"/>
        </w:rPr>
        <w:t>Informes de evaluación por fase e informe de evaluación consolidado de la Operación Estadística "Áreas Protegidas Integrantes Del SINAP Inscritas en el RUNAP”</w:t>
      </w:r>
    </w:p>
    <w:p w14:paraId="5B5F7189" w14:textId="77777777" w:rsidR="00FD1744" w:rsidRPr="00DC4D49" w:rsidRDefault="00FD1744" w:rsidP="00DC4D49">
      <w:pPr>
        <w:pStyle w:val="Ttulo1"/>
      </w:pPr>
      <w:bookmarkStart w:id="128" w:name="_Toc204094293"/>
      <w:bookmarkStart w:id="129" w:name="_Toc204354223"/>
      <w:r w:rsidRPr="00DC4D49">
        <w:t>GLOSARIO</w:t>
      </w:r>
      <w:bookmarkEnd w:id="128"/>
      <w:bookmarkEnd w:id="129"/>
    </w:p>
    <w:tbl>
      <w:tblPr>
        <w:tblStyle w:val="Tablaconcuadrcula"/>
        <w:tblW w:w="9735" w:type="dxa"/>
        <w:tblLayout w:type="fixed"/>
        <w:tblLook w:val="0420" w:firstRow="1" w:lastRow="0" w:firstColumn="0" w:lastColumn="0" w:noHBand="0" w:noVBand="1"/>
      </w:tblPr>
      <w:tblGrid>
        <w:gridCol w:w="2550"/>
        <w:gridCol w:w="7185"/>
      </w:tblGrid>
      <w:tr w:rsidR="00FD1744" w:rsidRPr="00DC4D49" w14:paraId="5834C227" w14:textId="77777777" w:rsidTr="00054178">
        <w:tc>
          <w:tcPr>
            <w:tcW w:w="2550" w:type="dxa"/>
          </w:tcPr>
          <w:p w14:paraId="779386BB" w14:textId="77777777" w:rsidR="00FD1744" w:rsidRPr="00DC4D49" w:rsidRDefault="00FD1744" w:rsidP="0005601F">
            <w:pPr>
              <w:spacing w:before="80" w:after="80"/>
              <w:ind w:hanging="2"/>
              <w:jc w:val="center"/>
              <w:rPr>
                <w:rFonts w:eastAsia="Arial Narrow" w:cs="Arial Narrow"/>
                <w:b/>
                <w:color w:val="000000"/>
                <w:sz w:val="22"/>
                <w:szCs w:val="22"/>
              </w:rPr>
            </w:pPr>
            <w:r w:rsidRPr="00DC4D49">
              <w:rPr>
                <w:rFonts w:eastAsia="Arial Narrow" w:cs="Arial Narrow"/>
                <w:b/>
                <w:color w:val="000000"/>
                <w:sz w:val="22"/>
                <w:szCs w:val="22"/>
              </w:rPr>
              <w:t>CONCEPTO</w:t>
            </w:r>
          </w:p>
        </w:tc>
        <w:tc>
          <w:tcPr>
            <w:tcW w:w="7185" w:type="dxa"/>
          </w:tcPr>
          <w:p w14:paraId="71A4BEB3" w14:textId="77777777" w:rsidR="00FD1744" w:rsidRPr="00DC4D49" w:rsidRDefault="00FD1744" w:rsidP="0005601F">
            <w:pPr>
              <w:spacing w:before="80" w:after="80"/>
              <w:ind w:hanging="2"/>
              <w:jc w:val="center"/>
              <w:rPr>
                <w:rFonts w:eastAsia="Arial Narrow" w:cs="Arial Narrow"/>
                <w:b/>
                <w:color w:val="000000"/>
                <w:sz w:val="22"/>
                <w:szCs w:val="22"/>
              </w:rPr>
            </w:pPr>
            <w:r w:rsidRPr="00DC4D49">
              <w:rPr>
                <w:rFonts w:eastAsia="Arial Narrow" w:cs="Arial Narrow"/>
                <w:b/>
                <w:color w:val="000000"/>
                <w:sz w:val="22"/>
                <w:szCs w:val="22"/>
              </w:rPr>
              <w:t>DEFINICIÓN</w:t>
            </w:r>
          </w:p>
        </w:tc>
      </w:tr>
      <w:tr w:rsidR="00FD1744" w:rsidRPr="00DC4D49" w14:paraId="1F027D58" w14:textId="77777777" w:rsidTr="00054178">
        <w:tc>
          <w:tcPr>
            <w:tcW w:w="2550" w:type="dxa"/>
          </w:tcPr>
          <w:p w14:paraId="7B092602"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Administración de la información del RUNAP</w:t>
            </w:r>
          </w:p>
        </w:tc>
        <w:tc>
          <w:tcPr>
            <w:tcW w:w="7185" w:type="dxa"/>
          </w:tcPr>
          <w:p w14:paraId="290424BF"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Validación, consolidación, procesamiento y análisis de la información de las áreas protegidas inscritas en el RUNAP.</w:t>
            </w:r>
          </w:p>
        </w:tc>
      </w:tr>
      <w:tr w:rsidR="00FD1744" w:rsidRPr="00DC4D49" w14:paraId="2F4996D3" w14:textId="77777777" w:rsidTr="00054178">
        <w:tc>
          <w:tcPr>
            <w:tcW w:w="2550" w:type="dxa"/>
          </w:tcPr>
          <w:p w14:paraId="3D8F5729"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Área protegida</w:t>
            </w:r>
          </w:p>
        </w:tc>
        <w:tc>
          <w:tcPr>
            <w:tcW w:w="7185" w:type="dxa"/>
          </w:tcPr>
          <w:p w14:paraId="3F0F9098"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Área definida geográficamente, que haya sido designada, regulada y administrada a fin de alcanzar objetivos específicos de conservación.</w:t>
            </w:r>
          </w:p>
          <w:p w14:paraId="532AE2BF"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i/>
                <w:color w:val="000000"/>
                <w:sz w:val="22"/>
                <w:szCs w:val="22"/>
              </w:rPr>
              <w:t xml:space="preserve">Decreto 1076 de 2015, Artículo 2.2.2.1.1.2. </w:t>
            </w:r>
          </w:p>
        </w:tc>
      </w:tr>
      <w:tr w:rsidR="00FD1744" w:rsidRPr="00DC4D49" w14:paraId="6CBF7577" w14:textId="77777777" w:rsidTr="00054178">
        <w:tc>
          <w:tcPr>
            <w:tcW w:w="2550" w:type="dxa"/>
          </w:tcPr>
          <w:p w14:paraId="352BE389" w14:textId="77777777" w:rsidR="00FD1744" w:rsidRPr="00DC4D49" w:rsidRDefault="00FD1744" w:rsidP="0005601F">
            <w:pPr>
              <w:spacing w:before="80" w:after="80"/>
              <w:ind w:hanging="2"/>
              <w:rPr>
                <w:rFonts w:eastAsia="Arial Narrow" w:cs="Arial Narrow"/>
                <w:color w:val="000000"/>
                <w:sz w:val="22"/>
                <w:szCs w:val="22"/>
                <w:highlight w:val="white"/>
              </w:rPr>
            </w:pPr>
            <w:r w:rsidRPr="00DC4D49">
              <w:rPr>
                <w:rFonts w:eastAsia="Arial Narrow" w:cs="Arial Narrow"/>
                <w:color w:val="000000"/>
                <w:sz w:val="22"/>
                <w:szCs w:val="22"/>
                <w:highlight w:val="white"/>
              </w:rPr>
              <w:t>Autoridad Ambiental competente</w:t>
            </w:r>
          </w:p>
        </w:tc>
        <w:tc>
          <w:tcPr>
            <w:tcW w:w="7185" w:type="dxa"/>
          </w:tcPr>
          <w:p w14:paraId="6FC4D22A" w14:textId="77777777" w:rsidR="00FD1744" w:rsidRPr="00DC4D49" w:rsidRDefault="00FD1744" w:rsidP="0005601F">
            <w:pPr>
              <w:spacing w:before="80" w:after="80"/>
              <w:jc w:val="both"/>
              <w:rPr>
                <w:rFonts w:eastAsia="Arial Narrow" w:cs="Arial Narrow"/>
                <w:color w:val="000000"/>
                <w:sz w:val="22"/>
                <w:szCs w:val="22"/>
              </w:rPr>
            </w:pPr>
            <w:r w:rsidRPr="00DC4D49">
              <w:rPr>
                <w:rFonts w:eastAsia="Arial Narrow" w:cs="Arial Narrow"/>
                <w:color w:val="000000"/>
                <w:sz w:val="22"/>
                <w:szCs w:val="22"/>
              </w:rPr>
              <w:t xml:space="preserve">Para el presente documento, se define como la Autoridad Ambiental competente con la competencia para alinderar, administrar, recategorizar, homologar, sustraer, ampliar y/o declarar áreas protegidas públicas del SINAP y aquella con la competencia para registrar áreas protegidas privadas de la sociedad civil para inscribirlas en el RUNAP. Fuente PNNC. </w:t>
            </w:r>
          </w:p>
        </w:tc>
      </w:tr>
      <w:tr w:rsidR="00FD1744" w:rsidRPr="00DC4D49" w14:paraId="5AAA7031" w14:textId="77777777" w:rsidTr="00054178">
        <w:trPr>
          <w:trHeight w:val="465"/>
        </w:trPr>
        <w:tc>
          <w:tcPr>
            <w:tcW w:w="2550" w:type="dxa"/>
          </w:tcPr>
          <w:p w14:paraId="080A38C4"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Calidad estadística</w:t>
            </w:r>
          </w:p>
        </w:tc>
        <w:tc>
          <w:tcPr>
            <w:tcW w:w="7185" w:type="dxa"/>
          </w:tcPr>
          <w:p w14:paraId="0B30654A"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Cumplimiento de las propiedades que debe tener el proceso y el producto estadístico, para satisfacer las necesidades de información de los usuarios. </w:t>
            </w:r>
            <w:r w:rsidRPr="00DC4D49">
              <w:rPr>
                <w:rFonts w:eastAsia="Arial Narrow" w:cs="Arial Narrow"/>
                <w:i/>
                <w:color w:val="000000"/>
                <w:sz w:val="22"/>
                <w:szCs w:val="22"/>
              </w:rPr>
              <w:t>Numeral 3.1.1 de la NTC PE 1000:2020</w:t>
            </w:r>
          </w:p>
        </w:tc>
      </w:tr>
      <w:tr w:rsidR="00FD1744" w:rsidRPr="00DC4D49" w14:paraId="4CF29905" w14:textId="77777777" w:rsidTr="00054178">
        <w:tc>
          <w:tcPr>
            <w:tcW w:w="2550" w:type="dxa"/>
          </w:tcPr>
          <w:p w14:paraId="579EFD5D"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Categoría de manejo</w:t>
            </w:r>
          </w:p>
        </w:tc>
        <w:tc>
          <w:tcPr>
            <w:tcW w:w="7185" w:type="dxa"/>
          </w:tcPr>
          <w:p w14:paraId="096AB267" w14:textId="77777777" w:rsidR="00FD1744" w:rsidRPr="00DC4D49" w:rsidRDefault="00FD1744" w:rsidP="0005601F">
            <w:pPr>
              <w:spacing w:before="80" w:after="80"/>
              <w:ind w:hanging="2"/>
              <w:jc w:val="both"/>
              <w:rPr>
                <w:rFonts w:eastAsia="Arial Narrow" w:cs="Arial Narrow"/>
                <w:color w:val="000000"/>
                <w:sz w:val="22"/>
                <w:szCs w:val="22"/>
              </w:rPr>
            </w:pPr>
            <w:bookmarkStart w:id="130" w:name="_heading=h.1tuee74" w:colFirst="0" w:colLast="0"/>
            <w:bookmarkEnd w:id="130"/>
            <w:r w:rsidRPr="00DC4D49">
              <w:rPr>
                <w:rFonts w:eastAsia="Arial Narrow" w:cs="Arial Narrow"/>
                <w:color w:val="000000"/>
                <w:sz w:val="22"/>
                <w:szCs w:val="22"/>
              </w:rPr>
              <w:t xml:space="preserve">Unidad de clasificación o denominación genérica que se asigna a las áreas protegidas teniendo en cuenta sus características específicas, con el fin de lograr objetivos específicos de conservación bajo unas mismas directrices de manejo, restricciones y usos permitidos. </w:t>
            </w:r>
          </w:p>
          <w:p w14:paraId="5D4AD62F" w14:textId="77777777" w:rsidR="00FD1744" w:rsidRPr="00DC4D49" w:rsidRDefault="00FD1744" w:rsidP="0005601F">
            <w:pPr>
              <w:spacing w:before="80" w:after="80"/>
              <w:jc w:val="both"/>
              <w:rPr>
                <w:rFonts w:eastAsia="Arial Narrow" w:cs="Arial Narrow"/>
                <w:color w:val="000000"/>
                <w:sz w:val="22"/>
                <w:szCs w:val="22"/>
              </w:rPr>
            </w:pPr>
            <w:r w:rsidRPr="00DC4D49">
              <w:rPr>
                <w:rFonts w:eastAsia="Arial Narrow" w:cs="Arial Narrow"/>
                <w:color w:val="000000"/>
                <w:sz w:val="22"/>
                <w:szCs w:val="22"/>
              </w:rPr>
              <w:t>Las categorías de áreas protegidas que conforman el SINAP son:</w:t>
            </w:r>
          </w:p>
          <w:p w14:paraId="1B07AED4" w14:textId="77777777" w:rsidR="00FD1744" w:rsidRPr="00DC4D49" w:rsidRDefault="00FD1744" w:rsidP="0005601F">
            <w:pPr>
              <w:spacing w:before="80" w:after="80"/>
              <w:jc w:val="both"/>
              <w:rPr>
                <w:rFonts w:eastAsia="Arial Narrow" w:cs="Arial Narrow"/>
                <w:color w:val="000000"/>
                <w:sz w:val="22"/>
                <w:szCs w:val="22"/>
              </w:rPr>
            </w:pPr>
            <w:r w:rsidRPr="00DC4D49">
              <w:rPr>
                <w:rFonts w:eastAsia="Arial Narrow" w:cs="Arial Narrow"/>
                <w:i/>
                <w:color w:val="000000"/>
                <w:sz w:val="22"/>
                <w:szCs w:val="22"/>
              </w:rPr>
              <w:t>Art. 2.2.2.1.2.1. Decreto 1076 de 2015 y Decreto 2811 de 1974, Artículo 329.</w:t>
            </w:r>
          </w:p>
          <w:p w14:paraId="10CAC81F"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Áreas Protegidas públicas:</w:t>
            </w:r>
          </w:p>
          <w:p w14:paraId="4E6BFD37"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Las del Sistema de Parques Nacionales Naturales.</w:t>
            </w:r>
          </w:p>
          <w:p w14:paraId="1FDE0A6A"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t>Parque Nacional</w:t>
            </w:r>
          </w:p>
          <w:p w14:paraId="24423969"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lastRenderedPageBreak/>
              <w:t>Reserva Natural.</w:t>
            </w:r>
          </w:p>
          <w:p w14:paraId="1BA12DC4"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t>Área Natural Única.</w:t>
            </w:r>
          </w:p>
          <w:p w14:paraId="116569A9"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t>Santuarios de flora.</w:t>
            </w:r>
          </w:p>
          <w:p w14:paraId="7A93275F"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t>Santuario de fauna.</w:t>
            </w:r>
          </w:p>
          <w:p w14:paraId="7A5A6371" w14:textId="77777777" w:rsidR="00FD1744" w:rsidRPr="00DC4D49" w:rsidRDefault="00FD1744" w:rsidP="00DC4D49">
            <w:pPr>
              <w:numPr>
                <w:ilvl w:val="1"/>
                <w:numId w:val="10"/>
              </w:numPr>
              <w:pBdr>
                <w:top w:val="nil"/>
                <w:left w:val="nil"/>
                <w:bottom w:val="nil"/>
                <w:right w:val="nil"/>
                <w:between w:val="nil"/>
              </w:pBdr>
              <w:spacing w:before="80" w:after="80"/>
              <w:jc w:val="both"/>
              <w:rPr>
                <w:rFonts w:eastAsia="Arial Narrow" w:cs="Arial Narrow"/>
                <w:color w:val="000000"/>
                <w:sz w:val="22"/>
                <w:szCs w:val="22"/>
                <w:highlight w:val="white"/>
              </w:rPr>
            </w:pPr>
            <w:r w:rsidRPr="00DC4D49">
              <w:rPr>
                <w:rFonts w:eastAsia="Arial Narrow" w:cs="Arial Narrow"/>
                <w:color w:val="000000"/>
                <w:sz w:val="22"/>
                <w:szCs w:val="22"/>
                <w:highlight w:val="white"/>
              </w:rPr>
              <w:t>Vía Parque.</w:t>
            </w:r>
          </w:p>
          <w:p w14:paraId="78A5D0AC"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Las Reservas Forestales Protectoras Nacionales y Regionales</w:t>
            </w:r>
          </w:p>
          <w:p w14:paraId="0C43429C"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 xml:space="preserve">Los Parques Naturales Regionales </w:t>
            </w:r>
          </w:p>
          <w:p w14:paraId="0B5F1259"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Los Distritos de Manejo Integrado Nacionales y Regionales</w:t>
            </w:r>
          </w:p>
          <w:p w14:paraId="594F923C"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Los Distritos de Conservación de Suelos</w:t>
            </w:r>
          </w:p>
          <w:p w14:paraId="5CA9E096" w14:textId="77777777" w:rsidR="00FD1744" w:rsidRPr="00DC4D49" w:rsidRDefault="00FD1744" w:rsidP="00DC4D49">
            <w:pPr>
              <w:numPr>
                <w:ilvl w:val="0"/>
                <w:numId w:val="10"/>
              </w:numPr>
              <w:spacing w:before="80" w:after="80"/>
              <w:jc w:val="both"/>
              <w:rPr>
                <w:rFonts w:eastAsia="Arial Narrow" w:cs="Arial Narrow"/>
                <w:color w:val="000000"/>
                <w:sz w:val="22"/>
                <w:szCs w:val="22"/>
              </w:rPr>
            </w:pPr>
            <w:r w:rsidRPr="00DC4D49">
              <w:rPr>
                <w:rFonts w:eastAsia="Arial Narrow" w:cs="Arial Narrow"/>
                <w:color w:val="000000"/>
                <w:sz w:val="22"/>
                <w:szCs w:val="22"/>
              </w:rPr>
              <w:t>Las Áreas de Recreación</w:t>
            </w:r>
          </w:p>
          <w:p w14:paraId="7C19BDB2"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Áreas Protegidas privadas:</w:t>
            </w:r>
          </w:p>
          <w:p w14:paraId="028F4264" w14:textId="77777777" w:rsidR="00FD1744" w:rsidRPr="00DC4D49" w:rsidRDefault="00FD1744" w:rsidP="00DC4D49">
            <w:pPr>
              <w:numPr>
                <w:ilvl w:val="0"/>
                <w:numId w:val="10"/>
              </w:numPr>
              <w:pBdr>
                <w:top w:val="nil"/>
                <w:left w:val="nil"/>
                <w:bottom w:val="nil"/>
                <w:right w:val="nil"/>
                <w:between w:val="nil"/>
              </w:pBdr>
              <w:spacing w:before="80" w:after="80"/>
              <w:jc w:val="both"/>
              <w:rPr>
                <w:rFonts w:eastAsia="Arial Narrow" w:cs="Arial Narrow"/>
                <w:color w:val="000000"/>
                <w:sz w:val="22"/>
                <w:szCs w:val="22"/>
              </w:rPr>
            </w:pPr>
            <w:r w:rsidRPr="00DC4D49">
              <w:rPr>
                <w:rFonts w:eastAsia="Arial Narrow" w:cs="Arial Narrow"/>
                <w:color w:val="000000"/>
                <w:sz w:val="22"/>
                <w:szCs w:val="22"/>
              </w:rPr>
              <w:t>Las Reservas Naturales de la Sociedad Civil – RNSC</w:t>
            </w:r>
          </w:p>
        </w:tc>
      </w:tr>
      <w:tr w:rsidR="00FD1744" w:rsidRPr="00DC4D49" w14:paraId="77375BA7" w14:textId="77777777" w:rsidTr="00054178">
        <w:tc>
          <w:tcPr>
            <w:tcW w:w="2550" w:type="dxa"/>
          </w:tcPr>
          <w:p w14:paraId="11E5327B"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highlight w:val="white"/>
              </w:rPr>
              <w:lastRenderedPageBreak/>
              <w:t>Coherencia</w:t>
            </w:r>
          </w:p>
        </w:tc>
        <w:tc>
          <w:tcPr>
            <w:tcW w:w="7185" w:type="dxa"/>
          </w:tcPr>
          <w:p w14:paraId="20CE651D" w14:textId="77777777" w:rsidR="00FD1744" w:rsidRPr="00DC4D49" w:rsidRDefault="00FD1744" w:rsidP="0005601F">
            <w:pPr>
              <w:pBdr>
                <w:top w:val="nil"/>
                <w:left w:val="nil"/>
                <w:bottom w:val="nil"/>
                <w:right w:val="nil"/>
                <w:between w:val="nil"/>
              </w:pBd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Se refiere al grado en que están lógicamente conectados los conceptos utilizados, las metodologías aplicadas y los resultados producidos por la operación.</w:t>
            </w:r>
          </w:p>
          <w:p w14:paraId="2909C781" w14:textId="77777777" w:rsidR="00FD1744" w:rsidRPr="00DC4D49" w:rsidRDefault="00FD1744" w:rsidP="0005601F">
            <w:pPr>
              <w:pBdr>
                <w:top w:val="nil"/>
                <w:left w:val="nil"/>
                <w:bottom w:val="nil"/>
                <w:right w:val="nil"/>
                <w:between w:val="nil"/>
              </w:pBdr>
              <w:spacing w:before="80" w:after="80"/>
              <w:ind w:hanging="2"/>
              <w:jc w:val="both"/>
              <w:rPr>
                <w:rFonts w:eastAsia="Arial Narrow" w:cs="Arial Narrow"/>
                <w:i/>
                <w:color w:val="000000"/>
                <w:sz w:val="22"/>
                <w:szCs w:val="22"/>
                <w:highlight w:val="white"/>
              </w:rPr>
            </w:pPr>
            <w:hyperlink r:id="rId35" w:anchor="!/consulta">
              <w:r w:rsidRPr="00DC4D49">
                <w:rPr>
                  <w:rFonts w:eastAsia="Arial Narrow" w:cs="Arial Narrow"/>
                  <w:i/>
                  <w:color w:val="000000"/>
                  <w:sz w:val="22"/>
                  <w:szCs w:val="22"/>
                </w:rPr>
                <w:t>https://sitios.dane.gov.co/conceptos/#!/consulta</w:t>
              </w:r>
            </w:hyperlink>
          </w:p>
        </w:tc>
      </w:tr>
      <w:tr w:rsidR="00FD1744" w:rsidRPr="00DC4D49" w14:paraId="162C7AAE" w14:textId="77777777" w:rsidTr="00054178">
        <w:tc>
          <w:tcPr>
            <w:tcW w:w="2550" w:type="dxa"/>
          </w:tcPr>
          <w:p w14:paraId="21C413ED"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Detección y análisis de requerimientos</w:t>
            </w:r>
          </w:p>
        </w:tc>
        <w:tc>
          <w:tcPr>
            <w:tcW w:w="7185" w:type="dxa"/>
          </w:tcPr>
          <w:p w14:paraId="7A3D211E"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determinan y validan las necesidades de información estadística, se establecen los objetivos y se construye el plan general. Permite confirmar la necesidad de realizar la operación estadística, así como su viabilidad técnico-económica. </w:t>
            </w:r>
            <w:r w:rsidRPr="00DC4D49">
              <w:rPr>
                <w:rFonts w:eastAsia="Arial Narrow" w:cs="Arial Narrow"/>
                <w:i/>
                <w:color w:val="000000"/>
                <w:sz w:val="22"/>
                <w:szCs w:val="22"/>
              </w:rPr>
              <w:t>Numeral 3.3.2 de la NTC PE 1000:2020.</w:t>
            </w:r>
          </w:p>
        </w:tc>
      </w:tr>
      <w:tr w:rsidR="00FD1744" w:rsidRPr="00DC4D49" w14:paraId="48C40441" w14:textId="77777777" w:rsidTr="00054178">
        <w:tc>
          <w:tcPr>
            <w:tcW w:w="2550" w:type="dxa"/>
          </w:tcPr>
          <w:p w14:paraId="436B2593"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Diseño</w:t>
            </w:r>
          </w:p>
        </w:tc>
        <w:tc>
          <w:tcPr>
            <w:tcW w:w="7185" w:type="dxa"/>
          </w:tcPr>
          <w:p w14:paraId="008D535F"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definen y documentan los aspectos metodológicos y los procedimientos para la construcción, la recolección o el acopio, el procesamiento, el análisis, la difusión y la evaluación. </w:t>
            </w:r>
            <w:r w:rsidRPr="00DC4D49">
              <w:rPr>
                <w:rFonts w:eastAsia="Arial Narrow" w:cs="Arial Narrow"/>
                <w:i/>
                <w:color w:val="000000"/>
                <w:sz w:val="22"/>
                <w:szCs w:val="22"/>
              </w:rPr>
              <w:t>Numeral 3.3.3 de la NTC PE 1000:2020</w:t>
            </w:r>
          </w:p>
        </w:tc>
      </w:tr>
      <w:tr w:rsidR="00FD1744" w:rsidRPr="00DC4D49" w14:paraId="0BAFD011" w14:textId="77777777" w:rsidTr="00054178">
        <w:tc>
          <w:tcPr>
            <w:tcW w:w="2550" w:type="dxa"/>
          </w:tcPr>
          <w:p w14:paraId="22E419EB"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Construcción</w:t>
            </w:r>
          </w:p>
        </w:tc>
        <w:tc>
          <w:tcPr>
            <w:tcW w:w="7185" w:type="dxa"/>
          </w:tcPr>
          <w:p w14:paraId="23C30552"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elaboran o desarrollan y prueban los mecanismos, los instrumentos, las herramientas, así como los procesos o actividades, siguiendo las especificaciones del diseño, hasta el punto en que están listos para la puesta en funcionamiento. </w:t>
            </w:r>
            <w:r w:rsidRPr="00DC4D49">
              <w:rPr>
                <w:rFonts w:eastAsia="Arial Narrow" w:cs="Arial Narrow"/>
                <w:i/>
                <w:color w:val="000000"/>
                <w:sz w:val="22"/>
                <w:szCs w:val="22"/>
              </w:rPr>
              <w:t>Numeral 3.3.4 de la NTC PE 1000:2020</w:t>
            </w:r>
          </w:p>
        </w:tc>
      </w:tr>
      <w:tr w:rsidR="00FD1744" w:rsidRPr="00DC4D49" w14:paraId="6AF4E7DE" w14:textId="77777777" w:rsidTr="00054178">
        <w:tc>
          <w:tcPr>
            <w:tcW w:w="2550" w:type="dxa"/>
          </w:tcPr>
          <w:p w14:paraId="72CDD545"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Recolección o acopio</w:t>
            </w:r>
          </w:p>
        </w:tc>
        <w:tc>
          <w:tcPr>
            <w:tcW w:w="7185" w:type="dxa"/>
          </w:tcPr>
          <w:p w14:paraId="5D7BA1A4"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se ejecutan todas las acciones planeadas, diseñadas y construidas, en las fases anteriores con el fin de obtener los datos que permitirá generar la información estadística que satisfaga las necesidades identificadas. </w:t>
            </w:r>
            <w:r w:rsidRPr="00DC4D49">
              <w:rPr>
                <w:rFonts w:eastAsia="Arial Narrow" w:cs="Arial Narrow"/>
                <w:i/>
                <w:color w:val="000000"/>
                <w:sz w:val="22"/>
                <w:szCs w:val="22"/>
              </w:rPr>
              <w:t>Numeral 3.3.5 de la NTC PE 1000:2020</w:t>
            </w:r>
          </w:p>
        </w:tc>
      </w:tr>
      <w:tr w:rsidR="00FD1744" w:rsidRPr="00DC4D49" w14:paraId="0E27C0CD" w14:textId="77777777" w:rsidTr="00054178">
        <w:tc>
          <w:tcPr>
            <w:tcW w:w="2550" w:type="dxa"/>
          </w:tcPr>
          <w:p w14:paraId="507020F0"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Procesamiento</w:t>
            </w:r>
          </w:p>
        </w:tc>
        <w:tc>
          <w:tcPr>
            <w:tcW w:w="7185" w:type="dxa"/>
          </w:tcPr>
          <w:p w14:paraId="78AC899A"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consolidan, integran, procesan y depuran los datos, de acuerdo con lo establecido en el diseño. </w:t>
            </w:r>
            <w:r w:rsidRPr="00DC4D49">
              <w:rPr>
                <w:rFonts w:eastAsia="Arial Narrow" w:cs="Arial Narrow"/>
                <w:i/>
                <w:color w:val="000000"/>
                <w:sz w:val="22"/>
                <w:szCs w:val="22"/>
              </w:rPr>
              <w:t>Numeral 3.3.6 de la NTC PE 1000:2020</w:t>
            </w:r>
          </w:p>
        </w:tc>
      </w:tr>
      <w:tr w:rsidR="00FD1744" w:rsidRPr="00DC4D49" w14:paraId="2D972B3A" w14:textId="77777777" w:rsidTr="00054178">
        <w:tc>
          <w:tcPr>
            <w:tcW w:w="2550" w:type="dxa"/>
          </w:tcPr>
          <w:p w14:paraId="261C22A9"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lastRenderedPageBreak/>
              <w:t>Análisis</w:t>
            </w:r>
          </w:p>
        </w:tc>
        <w:tc>
          <w:tcPr>
            <w:tcW w:w="7185" w:type="dxa"/>
          </w:tcPr>
          <w:p w14:paraId="206A6AFD"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examina la consistencia y coherencia de la información consolidada y se generan los productos definidos en el diseño. </w:t>
            </w:r>
            <w:r w:rsidRPr="00DC4D49">
              <w:rPr>
                <w:rFonts w:eastAsia="Arial Narrow" w:cs="Arial Narrow"/>
                <w:i/>
                <w:color w:val="000000"/>
                <w:sz w:val="22"/>
                <w:szCs w:val="22"/>
              </w:rPr>
              <w:t>Numeral 3.3.7 de la NTC PE 1000:2020</w:t>
            </w:r>
          </w:p>
        </w:tc>
      </w:tr>
      <w:tr w:rsidR="00FD1744" w:rsidRPr="00DC4D49" w14:paraId="5658B092" w14:textId="77777777" w:rsidTr="00054178">
        <w:tc>
          <w:tcPr>
            <w:tcW w:w="2550" w:type="dxa"/>
          </w:tcPr>
          <w:p w14:paraId="1B621635"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Difusión</w:t>
            </w:r>
          </w:p>
        </w:tc>
        <w:tc>
          <w:tcPr>
            <w:tcW w:w="7185" w:type="dxa"/>
          </w:tcPr>
          <w:p w14:paraId="1CFAA355"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Fase del proceso estadístico en la que se pone a disposición de los usuarios la información estadística, a través de los medios de divulgación establecidos. </w:t>
            </w:r>
            <w:r w:rsidRPr="00DC4D49">
              <w:rPr>
                <w:rFonts w:eastAsia="Arial Narrow" w:cs="Arial Narrow"/>
                <w:i/>
                <w:color w:val="000000"/>
                <w:sz w:val="22"/>
                <w:szCs w:val="22"/>
              </w:rPr>
              <w:t>Numeral 3.3.8 de la NTC PE 1000:2020</w:t>
            </w:r>
          </w:p>
        </w:tc>
      </w:tr>
      <w:tr w:rsidR="00FD1744" w:rsidRPr="00DC4D49" w14:paraId="12532152" w14:textId="77777777" w:rsidTr="00054178">
        <w:tc>
          <w:tcPr>
            <w:tcW w:w="2550" w:type="dxa"/>
          </w:tcPr>
          <w:p w14:paraId="237AAFD3"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Fuente</w:t>
            </w:r>
          </w:p>
        </w:tc>
        <w:tc>
          <w:tcPr>
            <w:tcW w:w="7185" w:type="dxa"/>
          </w:tcPr>
          <w:p w14:paraId="34B802E0"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Unidad, elemento, individuo o institución que proporciona los datos requeridos por la operación estadística. Numeral 3.4.8 de la NTC PE 1000:2020</w:t>
            </w:r>
          </w:p>
        </w:tc>
      </w:tr>
      <w:tr w:rsidR="00FD1744" w:rsidRPr="00DC4D49" w14:paraId="3BB4A322" w14:textId="77777777" w:rsidTr="00054178">
        <w:tc>
          <w:tcPr>
            <w:tcW w:w="2550" w:type="dxa"/>
          </w:tcPr>
          <w:p w14:paraId="1A320761"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Fuente de datos</w:t>
            </w:r>
          </w:p>
        </w:tc>
        <w:tc>
          <w:tcPr>
            <w:tcW w:w="7185" w:type="dxa"/>
          </w:tcPr>
          <w:p w14:paraId="0C51DDBF"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Ubicación específica del conjunto de datos o base de datos donde están disponibles los datos y los metadatos. Numeral 3.4.9 de la NTC PE 1000:2020</w:t>
            </w:r>
          </w:p>
        </w:tc>
      </w:tr>
      <w:tr w:rsidR="00FD1744" w:rsidRPr="00DC4D49" w14:paraId="2D8A5296" w14:textId="77777777" w:rsidTr="00054178">
        <w:tc>
          <w:tcPr>
            <w:tcW w:w="2550" w:type="dxa"/>
          </w:tcPr>
          <w:p w14:paraId="1BE3126A"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Fuente secundaria</w:t>
            </w:r>
          </w:p>
        </w:tc>
        <w:tc>
          <w:tcPr>
            <w:tcW w:w="7185" w:type="dxa"/>
          </w:tcPr>
          <w:p w14:paraId="714635C9"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Corresponde al conjunto de datos, sobre hechos o fenómenos, que se obtienen a partir de la recolección realizada por otros. Numeral 3.4.11 de la NTC PE 1000:2020</w:t>
            </w:r>
          </w:p>
        </w:tc>
      </w:tr>
      <w:tr w:rsidR="00FD1744" w:rsidRPr="00DC4D49" w14:paraId="660E09B3" w14:textId="77777777" w:rsidTr="00054178">
        <w:tc>
          <w:tcPr>
            <w:tcW w:w="2550" w:type="dxa"/>
          </w:tcPr>
          <w:p w14:paraId="2E8F13FE"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Información estadística</w:t>
            </w:r>
          </w:p>
        </w:tc>
        <w:tc>
          <w:tcPr>
            <w:tcW w:w="7185" w:type="dxa"/>
          </w:tcPr>
          <w:p w14:paraId="41FEC666"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Conjunto de resultados y la documentación que los soporta, los cuales se obtienen de las operaciones estadísticas y que describen o expresan características sobre un elemento, fenómeno u objeto de estudio. Numeral 3.4.13 de la NTC PE 1000:2020</w:t>
            </w:r>
          </w:p>
        </w:tc>
      </w:tr>
      <w:tr w:rsidR="00FD1744" w:rsidRPr="00DC4D49" w14:paraId="3DC7649C" w14:textId="77777777" w:rsidTr="00054178">
        <w:tc>
          <w:tcPr>
            <w:tcW w:w="2550" w:type="dxa"/>
          </w:tcPr>
          <w:p w14:paraId="4396FF47"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Operación estadística</w:t>
            </w:r>
          </w:p>
        </w:tc>
        <w:tc>
          <w:tcPr>
            <w:tcW w:w="7185" w:type="dxa"/>
          </w:tcPr>
          <w:p w14:paraId="12CC2C2D"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Conjunto de procesos y actividades que comprende la identificación de necesidades, diseño, construcción, recolección/acopio, procesamiento, análisis, difusión y evaluación, el cual conduce a la producción de información estadística sobre un tema de interés nacional y/o territorial. 3.4.1 de la NTC PE 1000:2020</w:t>
            </w:r>
          </w:p>
        </w:tc>
      </w:tr>
      <w:tr w:rsidR="00FD1744" w:rsidRPr="00DC4D49" w14:paraId="2C1DAFC8" w14:textId="77777777" w:rsidTr="00054178">
        <w:tc>
          <w:tcPr>
            <w:tcW w:w="2550" w:type="dxa"/>
          </w:tcPr>
          <w:p w14:paraId="256B793C" w14:textId="77777777" w:rsidR="00FD1744" w:rsidRPr="00DC4D49" w:rsidRDefault="00FD1744" w:rsidP="0005601F">
            <w:pPr>
              <w:pBdr>
                <w:top w:val="nil"/>
                <w:left w:val="nil"/>
                <w:bottom w:val="nil"/>
                <w:right w:val="nil"/>
                <w:between w:val="nil"/>
              </w:pBd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Pertinencia y relevancia</w:t>
            </w:r>
          </w:p>
        </w:tc>
        <w:tc>
          <w:tcPr>
            <w:tcW w:w="7185" w:type="dxa"/>
          </w:tcPr>
          <w:p w14:paraId="2716ADFE" w14:textId="77777777" w:rsidR="00FD1744" w:rsidRPr="00DC4D49" w:rsidRDefault="00FD1744" w:rsidP="0005601F">
            <w:pPr>
              <w:pBdr>
                <w:top w:val="nil"/>
                <w:left w:val="nil"/>
                <w:bottom w:val="nil"/>
                <w:right w:val="nil"/>
                <w:between w:val="nil"/>
              </w:pBd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Grado en el que la información sirve para hacer frente a los propósitos para los cuales los usuarios buscan esta información. Depende tanto de la cobertura de los temas requeridos y el uso de conceptos apropiados. El valor se caracteriza, además, por el mérito de los propósitos de los usuarios en relación con el mandato de la OCDE, los acuerdos con los países miembros y de los costos de oportunidad de producir la información. </w:t>
            </w:r>
            <w:hyperlink r:id="rId36" w:anchor="!/consulta">
              <w:r w:rsidRPr="00DC4D49">
                <w:rPr>
                  <w:rFonts w:eastAsia="Arial Narrow" w:cs="Arial Narrow"/>
                  <w:color w:val="000000"/>
                  <w:sz w:val="22"/>
                  <w:szCs w:val="22"/>
                  <w:u w:val="single"/>
                </w:rPr>
                <w:t>https://sitios.dane.gov.co/conceptos/#!/consulta</w:t>
              </w:r>
            </w:hyperlink>
          </w:p>
        </w:tc>
      </w:tr>
      <w:tr w:rsidR="00FD1744" w:rsidRPr="00DC4D49" w14:paraId="1A283753" w14:textId="77777777" w:rsidTr="00054178">
        <w:tc>
          <w:tcPr>
            <w:tcW w:w="2550" w:type="dxa"/>
          </w:tcPr>
          <w:p w14:paraId="09ED6294"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Registro administrativo</w:t>
            </w:r>
          </w:p>
        </w:tc>
        <w:tc>
          <w:tcPr>
            <w:tcW w:w="7185" w:type="dxa"/>
          </w:tcPr>
          <w:p w14:paraId="72EB6FD9"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Conjunto datos que contiene la información recogida y conservada por entidades y organizaciones en el cumplimiento de sus funciones o competencias misionales u objetos sociales. De igual forma, se consideran registros administrativos las bases datos con identificadores únicos asociados a números de identificación personal, números identificación tributaria u otros, los datos geográficos que permitan identificar o ubicar espacialmente los datos, así como los listados de unidades y transacciones administrados por los miembros del SEN.</w:t>
            </w:r>
          </w:p>
          <w:p w14:paraId="4D2EDEDA" w14:textId="77777777" w:rsidR="00FD1744" w:rsidRPr="00DC4D49" w:rsidRDefault="00FD1744" w:rsidP="0005601F">
            <w:pPr>
              <w:spacing w:before="80" w:after="80"/>
              <w:ind w:hanging="2"/>
              <w:jc w:val="both"/>
              <w:rPr>
                <w:rFonts w:eastAsia="Arial Narrow" w:cs="Arial Narrow"/>
                <w:i/>
                <w:color w:val="000000"/>
                <w:sz w:val="22"/>
                <w:szCs w:val="22"/>
              </w:rPr>
            </w:pPr>
            <w:r w:rsidRPr="00DC4D49">
              <w:rPr>
                <w:rFonts w:eastAsia="Arial Narrow" w:cs="Arial Narrow"/>
                <w:i/>
                <w:color w:val="000000"/>
                <w:sz w:val="22"/>
                <w:szCs w:val="22"/>
              </w:rPr>
              <w:t>D. 2404 de 2019. Art 2.2.3.1.3.</w:t>
            </w:r>
          </w:p>
        </w:tc>
      </w:tr>
      <w:tr w:rsidR="00FD1744" w:rsidRPr="00DC4D49" w14:paraId="211A0890" w14:textId="77777777" w:rsidTr="00054178">
        <w:tc>
          <w:tcPr>
            <w:tcW w:w="2550" w:type="dxa"/>
          </w:tcPr>
          <w:p w14:paraId="13DF34BC"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Reservas Naturales de la Sociedad Civil – RNSC</w:t>
            </w:r>
          </w:p>
        </w:tc>
        <w:tc>
          <w:tcPr>
            <w:tcW w:w="7185" w:type="dxa"/>
          </w:tcPr>
          <w:p w14:paraId="74F6D202" w14:textId="77777777" w:rsidR="00FD1744" w:rsidRPr="00DC4D49" w:rsidRDefault="00FD1744" w:rsidP="0005601F">
            <w:pPr>
              <w:spacing w:before="80" w:after="80"/>
              <w:ind w:hanging="2"/>
              <w:jc w:val="both"/>
              <w:rPr>
                <w:rFonts w:eastAsia="Arial Narrow" w:cs="Arial Narrow"/>
                <w:color w:val="000000"/>
                <w:sz w:val="22"/>
                <w:szCs w:val="22"/>
              </w:rPr>
            </w:pPr>
            <w:bookmarkStart w:id="131" w:name="_heading=h.1yyy98l" w:colFirst="0" w:colLast="0"/>
            <w:bookmarkEnd w:id="131"/>
            <w:r w:rsidRPr="00DC4D49">
              <w:rPr>
                <w:rFonts w:eastAsia="Arial Narrow" w:cs="Arial Narrow"/>
                <w:color w:val="000000"/>
                <w:sz w:val="22"/>
                <w:szCs w:val="22"/>
              </w:rPr>
              <w:t xml:space="preserve">Denominase Reserva Natural de la Sociedad Civil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w:t>
            </w:r>
            <w:r w:rsidRPr="00DC4D49">
              <w:rPr>
                <w:rFonts w:eastAsia="Arial Narrow" w:cs="Arial Narrow"/>
                <w:color w:val="000000"/>
                <w:sz w:val="22"/>
                <w:szCs w:val="22"/>
              </w:rPr>
              <w:lastRenderedPageBreak/>
              <w:t>explotación de maderera de uso doméstico y siempre dentro de parámetros de sustentabilidad.</w:t>
            </w:r>
          </w:p>
          <w:p w14:paraId="3BE37C08"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Art 2.2.2.1.17.1 del decreto 1076 de 2015.</w:t>
            </w:r>
          </w:p>
        </w:tc>
      </w:tr>
      <w:tr w:rsidR="00FD1744" w:rsidRPr="00DC4D49" w14:paraId="6E4483CC" w14:textId="77777777" w:rsidTr="00054178">
        <w:tc>
          <w:tcPr>
            <w:tcW w:w="2550" w:type="dxa"/>
          </w:tcPr>
          <w:p w14:paraId="7EC744FD" w14:textId="77777777" w:rsidR="00FD1744" w:rsidRPr="00DC4D49" w:rsidRDefault="00FD1744" w:rsidP="0005601F">
            <w:pPr>
              <w:spacing w:before="80" w:after="80"/>
              <w:ind w:hanging="2"/>
              <w:rPr>
                <w:rFonts w:eastAsia="Arial Narrow" w:cs="Arial Narrow"/>
                <w:color w:val="000000"/>
                <w:sz w:val="22"/>
                <w:szCs w:val="22"/>
              </w:rPr>
            </w:pPr>
            <w:bookmarkStart w:id="132" w:name="_heading=h.4iylrwe" w:colFirst="0" w:colLast="0"/>
            <w:bookmarkEnd w:id="132"/>
            <w:r w:rsidRPr="00DC4D49">
              <w:rPr>
                <w:rFonts w:eastAsia="Arial Narrow" w:cs="Arial Narrow"/>
                <w:color w:val="000000"/>
                <w:sz w:val="22"/>
                <w:szCs w:val="22"/>
              </w:rPr>
              <w:lastRenderedPageBreak/>
              <w:t>RUNAP</w:t>
            </w:r>
          </w:p>
        </w:tc>
        <w:tc>
          <w:tcPr>
            <w:tcW w:w="7185" w:type="dxa"/>
          </w:tcPr>
          <w:p w14:paraId="3DAEA575" w14:textId="77777777" w:rsidR="00FD1744" w:rsidRPr="00DC4D49" w:rsidRDefault="00FD1744" w:rsidP="0005601F">
            <w:pPr>
              <w:spacing w:before="80" w:after="80"/>
              <w:jc w:val="both"/>
              <w:rPr>
                <w:rFonts w:eastAsia="Arial Narrow" w:cs="Arial Narrow"/>
                <w:color w:val="000000"/>
                <w:sz w:val="22"/>
                <w:szCs w:val="22"/>
              </w:rPr>
            </w:pPr>
            <w:r w:rsidRPr="00DC4D49">
              <w:rPr>
                <w:rFonts w:eastAsia="Arial Narrow" w:cs="Arial Narrow"/>
                <w:color w:val="000000"/>
                <w:sz w:val="22"/>
                <w:szCs w:val="22"/>
              </w:rPr>
              <w:t>El Registro Único Nacional de Áreas Protegidas - RUNAP, es una herramienta creada a partir del Decreto 2372 de 2010 y atendiendo a lo establecido en el Decreto 3572 de 2011, que entre otras funciones asignó a Parques Nacionales Naturales de Colombia la de Administrar el RUNAP.</w:t>
            </w:r>
          </w:p>
          <w:p w14:paraId="700E439B" w14:textId="77777777" w:rsidR="00FD1744" w:rsidRPr="00DC4D49" w:rsidRDefault="00FD1744" w:rsidP="0005601F">
            <w:pPr>
              <w:spacing w:before="80" w:after="80"/>
              <w:jc w:val="both"/>
              <w:rPr>
                <w:rFonts w:eastAsia="Arial Narrow" w:cs="Arial Narrow"/>
                <w:color w:val="000000"/>
                <w:sz w:val="22"/>
                <w:szCs w:val="22"/>
              </w:rPr>
            </w:pPr>
            <w:r w:rsidRPr="00DC4D49">
              <w:rPr>
                <w:rFonts w:eastAsia="Arial Narrow" w:cs="Arial Narrow"/>
                <w:color w:val="000000"/>
                <w:sz w:val="22"/>
                <w:szCs w:val="22"/>
              </w:rPr>
              <w:t>Fuente: https://runap.parquesnacionales.gov.co/acerca</w:t>
            </w:r>
          </w:p>
        </w:tc>
      </w:tr>
      <w:tr w:rsidR="00FD1744" w:rsidRPr="00DC4D49" w14:paraId="28074503" w14:textId="77777777" w:rsidTr="00054178">
        <w:tc>
          <w:tcPr>
            <w:tcW w:w="2550" w:type="dxa"/>
          </w:tcPr>
          <w:p w14:paraId="558117ED" w14:textId="77777777" w:rsidR="00FD1744" w:rsidRPr="00DC4D49" w:rsidRDefault="00FD1744" w:rsidP="0005601F">
            <w:pPr>
              <w:pBdr>
                <w:top w:val="nil"/>
                <w:left w:val="nil"/>
                <w:bottom w:val="nil"/>
                <w:right w:val="nil"/>
                <w:between w:val="nil"/>
              </w:pBdr>
              <w:spacing w:before="80" w:after="80"/>
              <w:ind w:hanging="2"/>
              <w:rPr>
                <w:rFonts w:eastAsia="Arial Narrow" w:cs="Arial Narrow"/>
                <w:color w:val="000000"/>
                <w:sz w:val="22"/>
                <w:szCs w:val="22"/>
              </w:rPr>
            </w:pPr>
            <w:r w:rsidRPr="00DC4D49">
              <w:rPr>
                <w:rFonts w:eastAsia="Arial Narrow" w:cs="Arial Narrow"/>
                <w:color w:val="000000"/>
                <w:sz w:val="22"/>
                <w:szCs w:val="22"/>
              </w:rPr>
              <w:t>Series históricas</w:t>
            </w:r>
          </w:p>
        </w:tc>
        <w:tc>
          <w:tcPr>
            <w:tcW w:w="7185" w:type="dxa"/>
          </w:tcPr>
          <w:p w14:paraId="547FD1D0"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 xml:space="preserve">Sucesión de datos sobre una o más características que sean objeto de estudio, las cuales son consolidadas en intervalos de tiempo iguales (diario, semanal, semestral, anual, entre otros) y organizadas cronológicamente para permitir su análisis temporal teniendo en cuenta los cambios metodológicos que estas puedan presentar. </w:t>
            </w:r>
          </w:p>
          <w:p w14:paraId="46A0F5EC"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Numeral 3.5.8 de la NTC PE 1000:2020.</w:t>
            </w:r>
          </w:p>
        </w:tc>
      </w:tr>
      <w:tr w:rsidR="00FD1744" w:rsidRPr="00DC4D49" w14:paraId="26284AF7" w14:textId="77777777" w:rsidTr="00054178">
        <w:tc>
          <w:tcPr>
            <w:tcW w:w="2550" w:type="dxa"/>
          </w:tcPr>
          <w:p w14:paraId="39EF5B9B" w14:textId="77777777" w:rsidR="00FD1744" w:rsidRPr="00DC4D49" w:rsidRDefault="00FD1744" w:rsidP="0005601F">
            <w:pPr>
              <w:spacing w:before="80" w:after="80"/>
              <w:ind w:hanging="2"/>
              <w:rPr>
                <w:rFonts w:eastAsia="Arial Narrow" w:cs="Arial Narrow"/>
                <w:color w:val="000000"/>
                <w:sz w:val="22"/>
                <w:szCs w:val="22"/>
              </w:rPr>
            </w:pPr>
            <w:r w:rsidRPr="00DC4D49">
              <w:rPr>
                <w:rFonts w:eastAsia="Arial Narrow" w:cs="Arial Narrow"/>
                <w:color w:val="000000"/>
                <w:sz w:val="22"/>
                <w:szCs w:val="22"/>
              </w:rPr>
              <w:t>Sistema Nacional de Áreas Protegidas - SINAP</w:t>
            </w:r>
          </w:p>
        </w:tc>
        <w:tc>
          <w:tcPr>
            <w:tcW w:w="7185" w:type="dxa"/>
          </w:tcPr>
          <w:p w14:paraId="2E9A2925" w14:textId="77777777" w:rsidR="00FD1744" w:rsidRPr="00DC4D49" w:rsidRDefault="00FD1744" w:rsidP="0005601F">
            <w:pPr>
              <w:spacing w:before="80" w:after="80"/>
              <w:ind w:hanging="2"/>
              <w:jc w:val="both"/>
              <w:rPr>
                <w:rFonts w:eastAsia="Arial Narrow" w:cs="Arial Narrow"/>
                <w:color w:val="000000"/>
                <w:sz w:val="22"/>
                <w:szCs w:val="22"/>
              </w:rPr>
            </w:pPr>
            <w:bookmarkStart w:id="133" w:name="_heading=h.2y3w247" w:colFirst="0" w:colLast="0"/>
            <w:bookmarkEnd w:id="133"/>
            <w:r w:rsidRPr="00DC4D49">
              <w:rPr>
                <w:rFonts w:eastAsia="Arial Narrow" w:cs="Arial Narrow"/>
                <w:color w:val="000000"/>
                <w:sz w:val="22"/>
                <w:szCs w:val="22"/>
              </w:rPr>
              <w:t>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w:t>
            </w:r>
          </w:p>
          <w:p w14:paraId="6B293021"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Art. 2.2.2.1.1.3 del 1076 de 2015</w:t>
            </w:r>
          </w:p>
        </w:tc>
      </w:tr>
      <w:tr w:rsidR="00FD1744" w:rsidRPr="00DC4D49" w14:paraId="4BEDB997" w14:textId="77777777" w:rsidTr="00054178">
        <w:trPr>
          <w:trHeight w:val="964"/>
        </w:trPr>
        <w:tc>
          <w:tcPr>
            <w:tcW w:w="2550" w:type="dxa"/>
          </w:tcPr>
          <w:p w14:paraId="72D0ABA3"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Unidad de análisis</w:t>
            </w:r>
          </w:p>
        </w:tc>
        <w:tc>
          <w:tcPr>
            <w:tcW w:w="7185" w:type="dxa"/>
          </w:tcPr>
          <w:p w14:paraId="4A55781C"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Elemento de estudio sobre el que se presentan los resultados o las conclusiones de la operación estadística. Numeral 3.4.32 de la NTC PE 1000:2020</w:t>
            </w:r>
          </w:p>
        </w:tc>
      </w:tr>
      <w:tr w:rsidR="00FD1744" w:rsidRPr="00DC4D49" w14:paraId="02470222" w14:textId="77777777" w:rsidTr="00054178">
        <w:trPr>
          <w:trHeight w:val="964"/>
        </w:trPr>
        <w:tc>
          <w:tcPr>
            <w:tcW w:w="2550" w:type="dxa"/>
          </w:tcPr>
          <w:p w14:paraId="79F5B383"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Unidad estadística</w:t>
            </w:r>
          </w:p>
        </w:tc>
        <w:tc>
          <w:tcPr>
            <w:tcW w:w="7185" w:type="dxa"/>
          </w:tcPr>
          <w:p w14:paraId="61F4AABD"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Corresponde a las unidades de observación, las unidades de análisis y, cuando aplique, las unidades de muestreo. 3.4.34 de la NTC PE 1000:2020</w:t>
            </w:r>
          </w:p>
        </w:tc>
      </w:tr>
      <w:tr w:rsidR="00FD1744" w:rsidRPr="00DC4D49" w14:paraId="3F7E103A" w14:textId="77777777" w:rsidTr="00054178">
        <w:trPr>
          <w:trHeight w:val="964"/>
        </w:trPr>
        <w:tc>
          <w:tcPr>
            <w:tcW w:w="2550" w:type="dxa"/>
          </w:tcPr>
          <w:p w14:paraId="79299449"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Unidad de observación</w:t>
            </w:r>
          </w:p>
        </w:tc>
        <w:tc>
          <w:tcPr>
            <w:tcW w:w="7185" w:type="dxa"/>
          </w:tcPr>
          <w:p w14:paraId="4B2AAEBB"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Elemento o conjunto de elementos sobre los que se hace la medición de las diferentes variables en una operación estadística. Numeral 3.4.35 de la NTC PE 1000:2020</w:t>
            </w:r>
          </w:p>
        </w:tc>
      </w:tr>
      <w:tr w:rsidR="00FD1744" w:rsidRPr="00DC4D49" w14:paraId="5AC92976" w14:textId="77777777" w:rsidTr="00054178">
        <w:tc>
          <w:tcPr>
            <w:tcW w:w="2550" w:type="dxa"/>
          </w:tcPr>
          <w:p w14:paraId="6241682B" w14:textId="77777777" w:rsidR="00FD1744" w:rsidRPr="00DC4D49" w:rsidRDefault="00FD1744" w:rsidP="0005601F">
            <w:pPr>
              <w:pBdr>
                <w:top w:val="nil"/>
                <w:left w:val="nil"/>
                <w:bottom w:val="nil"/>
                <w:right w:val="nil"/>
                <w:between w:val="nil"/>
              </w:pBd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Universo de estudio</w:t>
            </w:r>
          </w:p>
        </w:tc>
        <w:tc>
          <w:tcPr>
            <w:tcW w:w="7185" w:type="dxa"/>
          </w:tcPr>
          <w:p w14:paraId="0246376E" w14:textId="77777777" w:rsidR="00FD1744" w:rsidRPr="00DC4D49" w:rsidRDefault="00FD1744" w:rsidP="0005601F">
            <w:pPr>
              <w:spacing w:before="80" w:after="80"/>
              <w:ind w:hanging="2"/>
              <w:jc w:val="both"/>
              <w:rPr>
                <w:rFonts w:eastAsia="Arial Narrow" w:cs="Arial Narrow"/>
                <w:color w:val="000000"/>
                <w:sz w:val="22"/>
                <w:szCs w:val="22"/>
              </w:rPr>
            </w:pPr>
            <w:r w:rsidRPr="00DC4D49">
              <w:rPr>
                <w:rFonts w:eastAsia="Arial Narrow" w:cs="Arial Narrow"/>
                <w:color w:val="000000"/>
                <w:sz w:val="22"/>
                <w:szCs w:val="22"/>
              </w:rPr>
              <w:t>El universo lo constituye la totalidad de individuos y elementos en los cuales pueden representarse determinadas características susceptibles a ser estudiadas. Numeral 3.4.36 de la NTC PE 1000:2020</w:t>
            </w:r>
          </w:p>
        </w:tc>
      </w:tr>
    </w:tbl>
    <w:p w14:paraId="72487E0A" w14:textId="77777777" w:rsidR="00FD1744" w:rsidRPr="000350B1" w:rsidRDefault="00FD1744" w:rsidP="000350B1">
      <w:pPr>
        <w:pStyle w:val="Ttulo1"/>
      </w:pPr>
      <w:bookmarkStart w:id="134" w:name="_Toc204094294"/>
      <w:bookmarkStart w:id="135" w:name="_Toc204354224"/>
      <w:r w:rsidRPr="000350B1">
        <w:t>BIBLIOGRAFÍA</w:t>
      </w:r>
      <w:bookmarkEnd w:id="134"/>
      <w:bookmarkEnd w:id="135"/>
    </w:p>
    <w:p w14:paraId="6218453C"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Norma NTC PE 1000:2020, DANE</w:t>
      </w:r>
    </w:p>
    <w:p w14:paraId="5824F586"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Lineamientos para el proceso estadístico en el Sistema Estadístico Nacional, mayo 2020. DANE, Versión 2.0</w:t>
      </w:r>
    </w:p>
    <w:p w14:paraId="1CEBF0A5"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lastRenderedPageBreak/>
        <w:t>Guía para la elaboración del documento metodológico de operaciones estadísticas, 2023. DANE</w:t>
      </w:r>
    </w:p>
    <w:p w14:paraId="227BB10D"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Departamento Administrativo Nacional de Estadística DANE. (2019) Sistema de consulta de conceptos estandarizados.</w:t>
      </w:r>
    </w:p>
    <w:p w14:paraId="7E4401A8"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Decreto único 1076 de 2015</w:t>
      </w:r>
    </w:p>
    <w:p w14:paraId="1200843E"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Decreto ley 2811 de 1974</w:t>
      </w:r>
    </w:p>
    <w:p w14:paraId="38DDFBE4" w14:textId="77777777" w:rsidR="00FD1744" w:rsidRPr="00FD1744" w:rsidRDefault="00FD1744" w:rsidP="00DC4D49">
      <w:pPr>
        <w:numPr>
          <w:ilvl w:val="0"/>
          <w:numId w:val="12"/>
        </w:numPr>
        <w:pBdr>
          <w:top w:val="nil"/>
          <w:left w:val="nil"/>
          <w:bottom w:val="nil"/>
          <w:right w:val="nil"/>
          <w:between w:val="nil"/>
        </w:pBdr>
        <w:spacing w:before="80" w:after="80"/>
        <w:ind w:left="714" w:hanging="357"/>
        <w:rPr>
          <w:rFonts w:eastAsia="Arial Narrow" w:cs="Arial Narrow"/>
          <w:color w:val="000000"/>
        </w:rPr>
      </w:pPr>
      <w:r w:rsidRPr="00FD1744">
        <w:rPr>
          <w:rFonts w:eastAsia="Arial Narrow" w:cs="Arial Narrow"/>
          <w:color w:val="000000"/>
        </w:rPr>
        <w:t>Decreto 3572 de 2011</w:t>
      </w:r>
    </w:p>
    <w:p w14:paraId="44E669E5" w14:textId="6C60E80E" w:rsidR="00486304" w:rsidRPr="00FD1744" w:rsidRDefault="00903CDD" w:rsidP="00486304">
      <w:pPr>
        <w:pStyle w:val="Ttulo1"/>
        <w:rPr>
          <w:szCs w:val="24"/>
        </w:rPr>
      </w:pPr>
      <w:bookmarkStart w:id="136" w:name="_Toc204354225"/>
      <w:r w:rsidRPr="00FD1744">
        <w:rPr>
          <w:szCs w:val="24"/>
        </w:rPr>
        <w:t>CONTROL DE CAMBIOS</w:t>
      </w:r>
      <w:bookmarkEnd w:id="136"/>
    </w:p>
    <w:p w14:paraId="08282743" w14:textId="403958DF" w:rsidR="00486304" w:rsidRPr="00FD1744" w:rsidRDefault="0088098E" w:rsidP="00486304">
      <w:bookmarkStart w:id="137" w:name="_Hlk197964397"/>
      <w:r w:rsidRPr="00FD1744">
        <w:t xml:space="preserve">A </w:t>
      </w:r>
      <w:r w:rsidR="00231BFD" w:rsidRPr="00FD1744">
        <w:t>continuación,</w:t>
      </w:r>
      <w:r w:rsidRPr="00FD1744">
        <w:t xml:space="preserve"> se relaciona el r</w:t>
      </w:r>
      <w:r w:rsidR="00486304" w:rsidRPr="00FD1744">
        <w:t xml:space="preserve">egistro histórico </w:t>
      </w:r>
      <w:r w:rsidRPr="00FD1744">
        <w:t>de la creación y modificaciones</w:t>
      </w:r>
      <w:r w:rsidR="00486304" w:rsidRPr="00FD1744">
        <w:t xml:space="preserve"> que ocurren en el documento.</w:t>
      </w:r>
    </w:p>
    <w:p w14:paraId="7BC58EC8" w14:textId="16A48A7B" w:rsidR="002F5754" w:rsidRPr="00FD1744" w:rsidRDefault="002F5754" w:rsidP="00486304"/>
    <w:p w14:paraId="416142D0" w14:textId="20D93308" w:rsidR="002F5754" w:rsidRPr="00FD1744" w:rsidRDefault="002F5754" w:rsidP="002F5754">
      <w:pPr>
        <w:pStyle w:val="Descripcin"/>
        <w:rPr>
          <w:i w:val="0"/>
          <w:color w:val="auto"/>
          <w:sz w:val="24"/>
          <w:szCs w:val="24"/>
        </w:rPr>
      </w:pPr>
      <w:r w:rsidRPr="00FD1744">
        <w:rPr>
          <w:i w:val="0"/>
          <w:color w:val="auto"/>
          <w:sz w:val="24"/>
          <w:szCs w:val="24"/>
        </w:rPr>
        <w:t xml:space="preserve">Tabla </w:t>
      </w:r>
      <w:r w:rsidRPr="00FD1744">
        <w:rPr>
          <w:i w:val="0"/>
          <w:color w:val="auto"/>
          <w:sz w:val="24"/>
          <w:szCs w:val="24"/>
        </w:rPr>
        <w:fldChar w:fldCharType="begin"/>
      </w:r>
      <w:r w:rsidRPr="00FD1744">
        <w:rPr>
          <w:i w:val="0"/>
          <w:color w:val="auto"/>
          <w:sz w:val="24"/>
          <w:szCs w:val="24"/>
        </w:rPr>
        <w:instrText xml:space="preserve"> SEQ Tabla \* ARABIC </w:instrText>
      </w:r>
      <w:r w:rsidRPr="00FD1744">
        <w:rPr>
          <w:i w:val="0"/>
          <w:color w:val="auto"/>
          <w:sz w:val="24"/>
          <w:szCs w:val="24"/>
        </w:rPr>
        <w:fldChar w:fldCharType="separate"/>
      </w:r>
      <w:r w:rsidRPr="00FD1744">
        <w:rPr>
          <w:i w:val="0"/>
          <w:noProof/>
          <w:color w:val="auto"/>
          <w:sz w:val="24"/>
          <w:szCs w:val="24"/>
        </w:rPr>
        <w:t>1</w:t>
      </w:r>
      <w:r w:rsidRPr="00FD1744">
        <w:rPr>
          <w:i w:val="0"/>
          <w:color w:val="auto"/>
          <w:sz w:val="24"/>
          <w:szCs w:val="24"/>
        </w:rPr>
        <w:fldChar w:fldCharType="end"/>
      </w:r>
      <w:r w:rsidRPr="00FD1744">
        <w:rPr>
          <w:i w:val="0"/>
          <w:color w:val="auto"/>
          <w:sz w:val="24"/>
          <w:szCs w:val="24"/>
        </w:rPr>
        <w:t xml:space="preserve"> Control de cambios</w:t>
      </w:r>
    </w:p>
    <w:tbl>
      <w:tblPr>
        <w:tblStyle w:val="Tablaconcuadrcula"/>
        <w:tblW w:w="8828" w:type="dxa"/>
        <w:tblLayout w:type="fixed"/>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988"/>
        <w:gridCol w:w="850"/>
        <w:gridCol w:w="1276"/>
        <w:gridCol w:w="850"/>
        <w:gridCol w:w="964"/>
        <w:gridCol w:w="3900"/>
      </w:tblGrid>
      <w:tr w:rsidR="00425C84" w:rsidRPr="000350B1" w14:paraId="232074C9" w14:textId="7DF0A551" w:rsidTr="000350B1">
        <w:trPr>
          <w:tblHeader/>
        </w:trPr>
        <w:tc>
          <w:tcPr>
            <w:tcW w:w="988" w:type="dxa"/>
            <w:vAlign w:val="center"/>
          </w:tcPr>
          <w:p w14:paraId="3B19A731" w14:textId="76D80A00"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Fecha</w:t>
            </w:r>
          </w:p>
        </w:tc>
        <w:tc>
          <w:tcPr>
            <w:tcW w:w="850" w:type="dxa"/>
            <w:vAlign w:val="center"/>
          </w:tcPr>
          <w:p w14:paraId="622FE1F5" w14:textId="6CA5CBAD"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Versión</w:t>
            </w:r>
          </w:p>
        </w:tc>
        <w:tc>
          <w:tcPr>
            <w:tcW w:w="1276" w:type="dxa"/>
            <w:vAlign w:val="center"/>
          </w:tcPr>
          <w:p w14:paraId="3581836C" w14:textId="3927BF28"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Elaboró</w:t>
            </w:r>
          </w:p>
        </w:tc>
        <w:tc>
          <w:tcPr>
            <w:tcW w:w="850" w:type="dxa"/>
            <w:vAlign w:val="center"/>
          </w:tcPr>
          <w:p w14:paraId="449BA060" w14:textId="7732B20F"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Revisó</w:t>
            </w:r>
          </w:p>
        </w:tc>
        <w:tc>
          <w:tcPr>
            <w:tcW w:w="964" w:type="dxa"/>
            <w:vAlign w:val="center"/>
          </w:tcPr>
          <w:p w14:paraId="1F79EA5B" w14:textId="4FFB73AB"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Aprobó</w:t>
            </w:r>
          </w:p>
        </w:tc>
        <w:tc>
          <w:tcPr>
            <w:tcW w:w="3900" w:type="dxa"/>
            <w:vAlign w:val="center"/>
          </w:tcPr>
          <w:p w14:paraId="14031E4C" w14:textId="4F147C53" w:rsidR="00425C84" w:rsidRPr="000350B1" w:rsidRDefault="00425C84" w:rsidP="00425C84">
            <w:pPr>
              <w:tabs>
                <w:tab w:val="left" w:pos="1106"/>
              </w:tabs>
              <w:jc w:val="center"/>
              <w:rPr>
                <w:rFonts w:eastAsia="Arial Narrow" w:cs="Arial"/>
                <w:b/>
                <w:bCs/>
                <w:sz w:val="18"/>
                <w:szCs w:val="18"/>
              </w:rPr>
            </w:pPr>
            <w:r w:rsidRPr="000350B1">
              <w:rPr>
                <w:rFonts w:eastAsia="Arial Narrow" w:cs="Arial"/>
                <w:b/>
                <w:bCs/>
                <w:sz w:val="18"/>
                <w:szCs w:val="18"/>
              </w:rPr>
              <w:t>Motivo de la actualización</w:t>
            </w:r>
          </w:p>
        </w:tc>
      </w:tr>
      <w:tr w:rsidR="00885792" w:rsidRPr="000350B1" w14:paraId="4C494EF0" w14:textId="77777777" w:rsidTr="000350B1">
        <w:tc>
          <w:tcPr>
            <w:tcW w:w="988" w:type="dxa"/>
            <w:vAlign w:val="center"/>
          </w:tcPr>
          <w:p w14:paraId="5C36D4EA" w14:textId="2294ED3E" w:rsidR="00885792" w:rsidRPr="000350B1" w:rsidRDefault="00885792" w:rsidP="00885792">
            <w:pPr>
              <w:tabs>
                <w:tab w:val="left" w:pos="1106"/>
              </w:tabs>
              <w:rPr>
                <w:rFonts w:eastAsia="Arial Narrow" w:cs="Arial Narrow"/>
                <w:sz w:val="18"/>
                <w:szCs w:val="18"/>
              </w:rPr>
            </w:pPr>
            <w:r w:rsidRPr="00885792">
              <w:rPr>
                <w:rFonts w:eastAsia="Arial Narrow" w:cs="Arial Narrow"/>
                <w:sz w:val="18"/>
                <w:szCs w:val="18"/>
              </w:rPr>
              <w:t>19/03/2024</w:t>
            </w:r>
          </w:p>
        </w:tc>
        <w:tc>
          <w:tcPr>
            <w:tcW w:w="850" w:type="dxa"/>
            <w:vAlign w:val="center"/>
          </w:tcPr>
          <w:p w14:paraId="3E930A0C" w14:textId="465E17AD" w:rsidR="00885792" w:rsidRDefault="00885792" w:rsidP="00885792">
            <w:pPr>
              <w:tabs>
                <w:tab w:val="left" w:pos="1106"/>
              </w:tabs>
              <w:jc w:val="center"/>
              <w:rPr>
                <w:rFonts w:eastAsia="Arial Narrow" w:cs="Arial"/>
                <w:sz w:val="18"/>
                <w:szCs w:val="18"/>
              </w:rPr>
            </w:pPr>
            <w:r>
              <w:rPr>
                <w:rFonts w:eastAsia="Arial Narrow" w:cs="Arial"/>
                <w:sz w:val="18"/>
                <w:szCs w:val="18"/>
              </w:rPr>
              <w:t>2</w:t>
            </w:r>
          </w:p>
        </w:tc>
        <w:tc>
          <w:tcPr>
            <w:tcW w:w="1276" w:type="dxa"/>
            <w:vAlign w:val="center"/>
          </w:tcPr>
          <w:p w14:paraId="17104511" w14:textId="77777777" w:rsidR="00885792" w:rsidRDefault="00885792" w:rsidP="00885792">
            <w:pPr>
              <w:spacing w:before="80" w:after="80"/>
              <w:rPr>
                <w:rFonts w:eastAsia="Arial Narrow" w:cs="Arial Narrow"/>
                <w:sz w:val="18"/>
                <w:szCs w:val="18"/>
              </w:rPr>
            </w:pPr>
            <w:r w:rsidRPr="000350B1">
              <w:rPr>
                <w:rFonts w:eastAsia="Arial Narrow" w:cs="Arial Narrow"/>
                <w:sz w:val="18"/>
                <w:szCs w:val="18"/>
              </w:rPr>
              <w:t xml:space="preserve">Jairo González </w:t>
            </w:r>
          </w:p>
          <w:p w14:paraId="663653DF" w14:textId="77777777" w:rsidR="00885792" w:rsidRDefault="00885792" w:rsidP="00885792">
            <w:pPr>
              <w:spacing w:before="80" w:after="80"/>
              <w:rPr>
                <w:rFonts w:eastAsia="Arial Narrow" w:cs="Arial Narrow"/>
                <w:sz w:val="18"/>
                <w:szCs w:val="18"/>
              </w:rPr>
            </w:pPr>
            <w:r>
              <w:rPr>
                <w:rFonts w:eastAsia="Arial Narrow" w:cs="Arial Narrow"/>
                <w:sz w:val="18"/>
                <w:szCs w:val="18"/>
              </w:rPr>
              <w:t>Marcela Alvear</w:t>
            </w:r>
          </w:p>
          <w:p w14:paraId="4D3C82C7" w14:textId="77777777" w:rsidR="00885792" w:rsidRDefault="00885792" w:rsidP="00885792">
            <w:pPr>
              <w:spacing w:before="80" w:after="80"/>
              <w:rPr>
                <w:rFonts w:eastAsia="Arial Narrow" w:cs="Arial Narrow"/>
                <w:sz w:val="18"/>
                <w:szCs w:val="18"/>
              </w:rPr>
            </w:pPr>
            <w:r w:rsidRPr="000350B1">
              <w:rPr>
                <w:rFonts w:eastAsia="Arial Narrow" w:cs="Arial Narrow"/>
                <w:sz w:val="18"/>
                <w:szCs w:val="18"/>
              </w:rPr>
              <w:t>Nora Pérez</w:t>
            </w:r>
          </w:p>
          <w:p w14:paraId="29F53D8F" w14:textId="2571F44C" w:rsidR="00885792" w:rsidRPr="000350B1" w:rsidRDefault="00885792" w:rsidP="00885792">
            <w:pPr>
              <w:spacing w:before="80" w:after="80"/>
              <w:rPr>
                <w:rFonts w:eastAsia="Arial Narrow" w:cs="Arial Narrow"/>
                <w:sz w:val="18"/>
                <w:szCs w:val="18"/>
              </w:rPr>
            </w:pPr>
            <w:r w:rsidRPr="000350B1">
              <w:rPr>
                <w:rFonts w:eastAsia="Arial Narrow" w:cs="Arial Narrow"/>
                <w:sz w:val="18"/>
                <w:szCs w:val="18"/>
              </w:rPr>
              <w:t xml:space="preserve">Alan </w:t>
            </w:r>
            <w:proofErr w:type="spellStart"/>
            <w:r w:rsidRPr="000350B1">
              <w:rPr>
                <w:rFonts w:eastAsia="Arial Narrow" w:cs="Arial Narrow"/>
                <w:sz w:val="18"/>
                <w:szCs w:val="18"/>
              </w:rPr>
              <w:t>Aguia</w:t>
            </w:r>
            <w:proofErr w:type="spellEnd"/>
          </w:p>
        </w:tc>
        <w:tc>
          <w:tcPr>
            <w:tcW w:w="850" w:type="dxa"/>
            <w:vAlign w:val="center"/>
          </w:tcPr>
          <w:p w14:paraId="40477090" w14:textId="428E8096" w:rsidR="00885792" w:rsidRDefault="00885792" w:rsidP="00885792">
            <w:pPr>
              <w:tabs>
                <w:tab w:val="left" w:pos="1106"/>
              </w:tabs>
              <w:jc w:val="center"/>
              <w:rPr>
                <w:rFonts w:eastAsia="Arial Narrow" w:cs="Arial"/>
                <w:sz w:val="18"/>
                <w:szCs w:val="18"/>
              </w:rPr>
            </w:pPr>
            <w:r>
              <w:rPr>
                <w:rFonts w:eastAsia="Arial Narrow" w:cs="Arial"/>
                <w:sz w:val="18"/>
                <w:szCs w:val="18"/>
              </w:rPr>
              <w:t>Luis Cruz</w:t>
            </w:r>
          </w:p>
        </w:tc>
        <w:tc>
          <w:tcPr>
            <w:tcW w:w="964" w:type="dxa"/>
            <w:vAlign w:val="center"/>
          </w:tcPr>
          <w:p w14:paraId="0FB62772" w14:textId="6FE7DF31" w:rsidR="00885792" w:rsidRDefault="00885792" w:rsidP="00885792">
            <w:pPr>
              <w:tabs>
                <w:tab w:val="left" w:pos="1106"/>
              </w:tabs>
              <w:jc w:val="center"/>
              <w:rPr>
                <w:rFonts w:eastAsia="Arial Narrow" w:cs="Arial"/>
                <w:sz w:val="18"/>
                <w:szCs w:val="18"/>
              </w:rPr>
            </w:pPr>
            <w:r>
              <w:rPr>
                <w:rFonts w:eastAsia="Arial Narrow" w:cs="Arial"/>
                <w:sz w:val="18"/>
                <w:szCs w:val="18"/>
              </w:rPr>
              <w:t>Luis Cruz</w:t>
            </w:r>
          </w:p>
        </w:tc>
        <w:tc>
          <w:tcPr>
            <w:tcW w:w="3900" w:type="dxa"/>
            <w:vAlign w:val="center"/>
          </w:tcPr>
          <w:p w14:paraId="28C49DD4" w14:textId="77777777" w:rsidR="00885792" w:rsidRDefault="00885792" w:rsidP="00885792">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ajustan y actualizan las secciones </w:t>
            </w:r>
            <w:r w:rsidRPr="009D1888">
              <w:rPr>
                <w:rFonts w:eastAsia="Arial Narrow" w:cs="Arial Narrow"/>
                <w:sz w:val="21"/>
                <w:szCs w:val="21"/>
              </w:rPr>
              <w:t>3.2.4 “Desagregación geográfica” y 3.1.9 “Normas, especificaciones o reglas de edición de datos” del Manual Metodológico de acuerdo con la información cartográfica vigente en la GDB institucional de PNNC</w:t>
            </w:r>
            <w:r>
              <w:rPr>
                <w:rFonts w:eastAsia="Arial Narrow" w:cs="Arial Narrow"/>
                <w:sz w:val="21"/>
                <w:szCs w:val="21"/>
              </w:rPr>
              <w:t xml:space="preserve">, dando cierre a la acción 1 de la no conformidad 1 del plan de mejoramiento suscrito con el DANE </w:t>
            </w:r>
            <w:r w:rsidRPr="00637F57">
              <w:rPr>
                <w:rFonts w:eastAsia="Arial Narrow" w:cs="Arial Narrow"/>
                <w:sz w:val="21"/>
                <w:szCs w:val="21"/>
              </w:rPr>
              <w:t>derivado de la evaluación realizada al proceso estadístico implementado en la operación estadística "Áreas Protegidas Integrantes del SINAP, Inscritas en el RUNAP"</w:t>
            </w:r>
          </w:p>
          <w:p w14:paraId="19E7A05D" w14:textId="77777777" w:rsidR="00885792" w:rsidRDefault="00885792" w:rsidP="00885792">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ajusta la sección 3.1.1 “Necesidades de información” </w:t>
            </w:r>
            <w:r w:rsidRPr="00A06979">
              <w:rPr>
                <w:rFonts w:eastAsia="Arial Narrow" w:cs="Arial Narrow"/>
                <w:sz w:val="21"/>
                <w:szCs w:val="21"/>
              </w:rPr>
              <w:t>documenta</w:t>
            </w:r>
            <w:r>
              <w:rPr>
                <w:rFonts w:eastAsia="Arial Narrow" w:cs="Arial Narrow"/>
                <w:sz w:val="21"/>
                <w:szCs w:val="21"/>
              </w:rPr>
              <w:t>ndo</w:t>
            </w:r>
            <w:r w:rsidRPr="00A06979">
              <w:rPr>
                <w:rFonts w:eastAsia="Arial Narrow" w:cs="Arial Narrow"/>
                <w:sz w:val="21"/>
                <w:szCs w:val="21"/>
              </w:rPr>
              <w:t xml:space="preserve"> todas las necesidades de información identificadas y confirmadas,</w:t>
            </w:r>
            <w:r>
              <w:rPr>
                <w:rFonts w:eastAsia="Arial Narrow" w:cs="Arial Narrow"/>
                <w:sz w:val="21"/>
                <w:szCs w:val="21"/>
              </w:rPr>
              <w:t xml:space="preserve"> tanto</w:t>
            </w:r>
            <w:r w:rsidRPr="00A06979">
              <w:rPr>
                <w:rFonts w:eastAsia="Arial Narrow" w:cs="Arial Narrow"/>
                <w:sz w:val="21"/>
                <w:szCs w:val="21"/>
              </w:rPr>
              <w:t xml:space="preserve"> las necesidades que son a demanda</w:t>
            </w:r>
            <w:r>
              <w:rPr>
                <w:rFonts w:eastAsia="Arial Narrow" w:cs="Arial Narrow"/>
                <w:sz w:val="21"/>
                <w:szCs w:val="21"/>
              </w:rPr>
              <w:t xml:space="preserve"> (</w:t>
            </w:r>
            <w:r w:rsidRPr="00637F57">
              <w:rPr>
                <w:rFonts w:eastAsia="Arial Narrow" w:cs="Arial Narrow"/>
                <w:sz w:val="21"/>
                <w:szCs w:val="21"/>
              </w:rPr>
              <w:t>Necesidades confirmadas de usuarios internos y externos</w:t>
            </w:r>
            <w:r>
              <w:rPr>
                <w:rFonts w:eastAsia="Arial Narrow" w:cs="Arial Narrow"/>
                <w:sz w:val="21"/>
                <w:szCs w:val="21"/>
              </w:rPr>
              <w:t xml:space="preserve">) y las que responden </w:t>
            </w:r>
            <w:r w:rsidRPr="00A06979">
              <w:rPr>
                <w:rFonts w:eastAsia="Arial Narrow" w:cs="Arial Narrow"/>
                <w:sz w:val="21"/>
                <w:szCs w:val="21"/>
              </w:rPr>
              <w:t>a compromisos nacionales e internacionales en materia de áreas protegidas</w:t>
            </w:r>
            <w:r>
              <w:rPr>
                <w:rFonts w:eastAsia="Arial Narrow" w:cs="Arial Narrow"/>
                <w:sz w:val="21"/>
                <w:szCs w:val="21"/>
              </w:rPr>
              <w:t xml:space="preserve"> (necesidades fundamentales (normatividad vigente), dando cierre a las acciones 1 y 2 de la no conformidad 3 del plan de mejoramiento suscrito con el DANE </w:t>
            </w:r>
            <w:r w:rsidRPr="00637F57">
              <w:rPr>
                <w:rFonts w:eastAsia="Arial Narrow" w:cs="Arial Narrow"/>
                <w:sz w:val="21"/>
                <w:szCs w:val="21"/>
              </w:rPr>
              <w:t xml:space="preserve">derivado de la evaluación realizada al proceso estadístico implementado </w:t>
            </w:r>
            <w:r w:rsidRPr="00637F57">
              <w:rPr>
                <w:rFonts w:eastAsia="Arial Narrow" w:cs="Arial Narrow"/>
                <w:sz w:val="21"/>
                <w:szCs w:val="21"/>
              </w:rPr>
              <w:lastRenderedPageBreak/>
              <w:t>en la operación estadística "Áreas Protegidas Integrantes del SINAP, Inscritas en el RUNAP"</w:t>
            </w:r>
            <w:r>
              <w:rPr>
                <w:rFonts w:eastAsia="Arial Narrow" w:cs="Arial Narrow"/>
                <w:sz w:val="21"/>
                <w:szCs w:val="21"/>
              </w:rPr>
              <w:t>.</w:t>
            </w:r>
          </w:p>
          <w:p w14:paraId="65FFDB29" w14:textId="77777777" w:rsidR="00885792" w:rsidRDefault="00885792" w:rsidP="00885792">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incluye en el numeral 3.7 “Diseño de la evaluación de las fases del proceso”, la actividad de revisar periódicamente los objetivos de la Operación Estadística, de acuerdo con los resultados esperados y alineados con las necesidades de información estadística que se pretenden satisfacer, dando cierre a la acción correctiva de la No Conformidad N°6 del plan de mejoramiento suscrito con el DANE </w:t>
            </w:r>
            <w:r w:rsidRPr="00637F57">
              <w:rPr>
                <w:rFonts w:eastAsia="Arial Narrow" w:cs="Arial Narrow"/>
                <w:sz w:val="21"/>
                <w:szCs w:val="21"/>
              </w:rPr>
              <w:t>derivado de la evaluación realizada al proceso estadístico implementado en la operación estadística "Áreas Protegidas Integrantes del SINAP, Inscritas en el RUNAP"</w:t>
            </w:r>
            <w:r>
              <w:rPr>
                <w:rFonts w:eastAsia="Arial Narrow" w:cs="Arial Narrow"/>
                <w:sz w:val="21"/>
                <w:szCs w:val="21"/>
              </w:rPr>
              <w:t>.</w:t>
            </w:r>
          </w:p>
          <w:p w14:paraId="2387A9C2" w14:textId="77777777" w:rsidR="00885792" w:rsidRDefault="00885792" w:rsidP="00885792">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incluye en el numeral 3.2.8 “Periodo de referencia”, los periodos de referencia semanal y diaria dando cierre a la acción de corrección de la No Conformidad N°8 del plan de mejoramiento suscrito con el DANE </w:t>
            </w:r>
            <w:r w:rsidRPr="00637F57">
              <w:rPr>
                <w:rFonts w:eastAsia="Arial Narrow" w:cs="Arial Narrow"/>
                <w:sz w:val="21"/>
                <w:szCs w:val="21"/>
              </w:rPr>
              <w:t>derivado de la evaluación realizada al proceso estadístico implementado en la operación estadística "Áreas Protegidas Integrantes del SINAP, Inscritas en el RUNAP"</w:t>
            </w:r>
            <w:r>
              <w:rPr>
                <w:rFonts w:eastAsia="Arial Narrow" w:cs="Arial Narrow"/>
                <w:sz w:val="21"/>
                <w:szCs w:val="21"/>
              </w:rPr>
              <w:t>.</w:t>
            </w:r>
          </w:p>
          <w:p w14:paraId="2688469A" w14:textId="77777777" w:rsidR="00885792" w:rsidRDefault="00885792" w:rsidP="00885792">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delimitó y alineó el Objetivo General y se redactó de nuevo un objetivo específico ajustándolos al alcance en cuanto a las variables temáticas que produce y con los productos generados dando cierre a la acción de corrección de la No Conformidad N°6 del plan de mejoramiento suscrito con el DANE </w:t>
            </w:r>
            <w:r w:rsidRPr="00637F57">
              <w:rPr>
                <w:rFonts w:eastAsia="Arial Narrow" w:cs="Arial Narrow"/>
                <w:sz w:val="21"/>
                <w:szCs w:val="21"/>
              </w:rPr>
              <w:t>derivado de la evaluación realizada al proceso estadístico implementado en la operación estadística "Áreas Protegidas Integrantes del SINAP, Inscritas en el RUNAP"</w:t>
            </w:r>
            <w:r>
              <w:rPr>
                <w:rFonts w:eastAsia="Arial Narrow" w:cs="Arial Narrow"/>
                <w:sz w:val="21"/>
                <w:szCs w:val="21"/>
              </w:rPr>
              <w:t>.</w:t>
            </w:r>
          </w:p>
          <w:p w14:paraId="5A13FFCD"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p>
        </w:tc>
      </w:tr>
      <w:tr w:rsidR="00885792" w:rsidRPr="000350B1" w14:paraId="563449C8" w14:textId="56AE057A" w:rsidTr="000350B1">
        <w:tc>
          <w:tcPr>
            <w:tcW w:w="988" w:type="dxa"/>
            <w:vAlign w:val="center"/>
          </w:tcPr>
          <w:p w14:paraId="2B313BE1" w14:textId="401F41C2" w:rsidR="00885792" w:rsidRPr="000350B1" w:rsidRDefault="00885792" w:rsidP="00885792">
            <w:pPr>
              <w:tabs>
                <w:tab w:val="left" w:pos="1106"/>
              </w:tabs>
              <w:rPr>
                <w:rFonts w:eastAsia="Arial Narrow" w:cs="Arial"/>
                <w:sz w:val="18"/>
                <w:szCs w:val="18"/>
              </w:rPr>
            </w:pPr>
            <w:r w:rsidRPr="000350B1">
              <w:rPr>
                <w:rFonts w:eastAsia="Arial Narrow" w:cs="Arial Narrow"/>
                <w:sz w:val="18"/>
                <w:szCs w:val="18"/>
              </w:rPr>
              <w:lastRenderedPageBreak/>
              <w:t>27/06/2024</w:t>
            </w:r>
          </w:p>
        </w:tc>
        <w:tc>
          <w:tcPr>
            <w:tcW w:w="850" w:type="dxa"/>
            <w:vAlign w:val="center"/>
          </w:tcPr>
          <w:p w14:paraId="1AD2E934" w14:textId="1ACC1228" w:rsidR="00885792" w:rsidRPr="000350B1" w:rsidRDefault="00885792" w:rsidP="00885792">
            <w:pPr>
              <w:tabs>
                <w:tab w:val="left" w:pos="1106"/>
              </w:tabs>
              <w:jc w:val="center"/>
              <w:rPr>
                <w:rFonts w:eastAsia="Arial Narrow" w:cs="Arial"/>
                <w:sz w:val="18"/>
                <w:szCs w:val="18"/>
              </w:rPr>
            </w:pPr>
            <w:r>
              <w:rPr>
                <w:rFonts w:eastAsia="Arial Narrow" w:cs="Arial"/>
                <w:sz w:val="18"/>
                <w:szCs w:val="18"/>
              </w:rPr>
              <w:t>3</w:t>
            </w:r>
          </w:p>
        </w:tc>
        <w:tc>
          <w:tcPr>
            <w:tcW w:w="1276" w:type="dxa"/>
            <w:vAlign w:val="center"/>
          </w:tcPr>
          <w:p w14:paraId="49996913" w14:textId="77777777" w:rsidR="00885792" w:rsidRDefault="00885792" w:rsidP="00885792">
            <w:pPr>
              <w:spacing w:before="80" w:after="80"/>
              <w:rPr>
                <w:rFonts w:eastAsia="Arial Narrow" w:cs="Arial Narrow"/>
                <w:sz w:val="18"/>
                <w:szCs w:val="18"/>
              </w:rPr>
            </w:pPr>
            <w:r w:rsidRPr="000350B1">
              <w:rPr>
                <w:rFonts w:eastAsia="Arial Narrow" w:cs="Arial Narrow"/>
                <w:sz w:val="18"/>
                <w:szCs w:val="18"/>
              </w:rPr>
              <w:t xml:space="preserve">Jairo González </w:t>
            </w:r>
          </w:p>
          <w:p w14:paraId="28C5743D" w14:textId="6FDE24C3" w:rsidR="00885792" w:rsidRDefault="00885792" w:rsidP="00885792">
            <w:pPr>
              <w:spacing w:before="80" w:after="80"/>
              <w:rPr>
                <w:rFonts w:eastAsia="Arial Narrow" w:cs="Arial Narrow"/>
                <w:sz w:val="18"/>
                <w:szCs w:val="18"/>
              </w:rPr>
            </w:pPr>
            <w:r>
              <w:rPr>
                <w:rFonts w:eastAsia="Arial Narrow" w:cs="Arial Narrow"/>
                <w:sz w:val="18"/>
                <w:szCs w:val="18"/>
              </w:rPr>
              <w:t>Marcela Alvear</w:t>
            </w:r>
          </w:p>
          <w:p w14:paraId="1B29A7F8" w14:textId="77777777" w:rsidR="00885792" w:rsidRDefault="00885792" w:rsidP="00885792">
            <w:pPr>
              <w:spacing w:before="80" w:after="80"/>
              <w:rPr>
                <w:rFonts w:eastAsia="Arial Narrow" w:cs="Arial Narrow"/>
                <w:sz w:val="18"/>
                <w:szCs w:val="18"/>
              </w:rPr>
            </w:pPr>
            <w:r w:rsidRPr="000350B1">
              <w:rPr>
                <w:rFonts w:eastAsia="Arial Narrow" w:cs="Arial Narrow"/>
                <w:sz w:val="18"/>
                <w:szCs w:val="18"/>
              </w:rPr>
              <w:t>Nora Pérez</w:t>
            </w:r>
          </w:p>
          <w:p w14:paraId="6C802638" w14:textId="35751F57" w:rsidR="00885792" w:rsidRPr="000350B1" w:rsidRDefault="00885792" w:rsidP="00885792">
            <w:pPr>
              <w:tabs>
                <w:tab w:val="left" w:pos="1106"/>
              </w:tabs>
              <w:rPr>
                <w:rFonts w:eastAsia="Arial Narrow" w:cs="Arial"/>
                <w:sz w:val="18"/>
                <w:szCs w:val="18"/>
              </w:rPr>
            </w:pPr>
            <w:r w:rsidRPr="000350B1">
              <w:rPr>
                <w:rFonts w:eastAsia="Arial Narrow" w:cs="Arial Narrow"/>
                <w:sz w:val="18"/>
                <w:szCs w:val="18"/>
              </w:rPr>
              <w:t xml:space="preserve">Alan </w:t>
            </w:r>
            <w:proofErr w:type="spellStart"/>
            <w:r w:rsidRPr="000350B1">
              <w:rPr>
                <w:rFonts w:eastAsia="Arial Narrow" w:cs="Arial Narrow"/>
                <w:sz w:val="18"/>
                <w:szCs w:val="18"/>
              </w:rPr>
              <w:t>Aguia</w:t>
            </w:r>
            <w:proofErr w:type="spellEnd"/>
          </w:p>
        </w:tc>
        <w:tc>
          <w:tcPr>
            <w:tcW w:w="850" w:type="dxa"/>
            <w:vAlign w:val="center"/>
          </w:tcPr>
          <w:p w14:paraId="41D8DFBB" w14:textId="30E091EE" w:rsidR="00885792" w:rsidRPr="000350B1" w:rsidRDefault="00885792" w:rsidP="00885792">
            <w:pPr>
              <w:tabs>
                <w:tab w:val="left" w:pos="1106"/>
              </w:tabs>
              <w:jc w:val="center"/>
              <w:rPr>
                <w:rFonts w:eastAsia="Arial Narrow" w:cs="Arial"/>
                <w:sz w:val="18"/>
                <w:szCs w:val="18"/>
              </w:rPr>
            </w:pPr>
            <w:r>
              <w:rPr>
                <w:rFonts w:eastAsia="Arial Narrow" w:cs="Arial"/>
                <w:sz w:val="18"/>
                <w:szCs w:val="18"/>
              </w:rPr>
              <w:t>Luis Cruz</w:t>
            </w:r>
          </w:p>
        </w:tc>
        <w:tc>
          <w:tcPr>
            <w:tcW w:w="964" w:type="dxa"/>
            <w:vAlign w:val="center"/>
          </w:tcPr>
          <w:p w14:paraId="16264BBD" w14:textId="29B3D319" w:rsidR="00885792" w:rsidRPr="000350B1" w:rsidRDefault="00885792" w:rsidP="00885792">
            <w:pPr>
              <w:tabs>
                <w:tab w:val="left" w:pos="1106"/>
              </w:tabs>
              <w:jc w:val="center"/>
              <w:rPr>
                <w:rFonts w:eastAsia="Arial Narrow" w:cs="Arial"/>
                <w:sz w:val="18"/>
                <w:szCs w:val="18"/>
              </w:rPr>
            </w:pPr>
            <w:r>
              <w:rPr>
                <w:rFonts w:eastAsia="Arial Narrow" w:cs="Arial"/>
                <w:sz w:val="18"/>
                <w:szCs w:val="18"/>
              </w:rPr>
              <w:t>Luis Cruz</w:t>
            </w:r>
          </w:p>
        </w:tc>
        <w:tc>
          <w:tcPr>
            <w:tcW w:w="3900" w:type="dxa"/>
            <w:vAlign w:val="center"/>
          </w:tcPr>
          <w:p w14:paraId="032B2870"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r w:rsidRPr="000350B1">
              <w:rPr>
                <w:rFonts w:eastAsia="Arial Narrow" w:cs="Arial Narrow"/>
                <w:sz w:val="18"/>
                <w:szCs w:val="18"/>
              </w:rPr>
              <w:t xml:space="preserve">Se ajustan y actualizan las secciones 3.2.4 “Desagregación geográfica” y 3.1.9 “Normas, especificaciones o reglas de edición de datos” del Manual Metodológico de acuerdo con la información cartográfica vigente en la GDB institucional de PNNC, dando cierre a la acción 1 de la no conformidad 1 del plan de mejoramiento suscrito con el DANE derivado de la evaluación realizada al proceso estadístico </w:t>
            </w:r>
            <w:r w:rsidRPr="000350B1">
              <w:rPr>
                <w:rFonts w:eastAsia="Arial Narrow" w:cs="Arial Narrow"/>
                <w:sz w:val="18"/>
                <w:szCs w:val="18"/>
              </w:rPr>
              <w:lastRenderedPageBreak/>
              <w:t>implementado en la operación estadística "Áreas Protegidas Integrantes del SINAP, Inscritas en el RUNAP"</w:t>
            </w:r>
          </w:p>
          <w:p w14:paraId="29BAF27B"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r w:rsidRPr="000350B1">
              <w:rPr>
                <w:rFonts w:eastAsia="Arial Narrow" w:cs="Arial Narrow"/>
                <w:sz w:val="18"/>
                <w:szCs w:val="18"/>
              </w:rPr>
              <w:t>Se ajusta la sección 3.1.1 “Necesidades de información” documentando todas las necesidades de información identificadas y confirmadas, tanto las necesidades que son a demanda (Necesidades confirmadas de usuarios internos y externos) y las que responden a compromisos nacionales e internacionales en materia de áreas protegidas (necesidades fundamentales (normatividad vigente), dando cierre a las acciones 1 y 2 de la no conformidad 3 del plan de mejoramiento suscrito con el DANE derivado de la evaluación realizada al proceso estadístico implementado en la operación estadística "Áreas Protegidas Integrantes del SINAP, Inscritas en el RUNAP".</w:t>
            </w:r>
          </w:p>
          <w:p w14:paraId="03F52F75"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r w:rsidRPr="000350B1">
              <w:rPr>
                <w:rFonts w:eastAsia="Arial Narrow" w:cs="Arial Narrow"/>
                <w:sz w:val="18"/>
                <w:szCs w:val="18"/>
              </w:rPr>
              <w:t>Se incluye en el numeral 3.7 “Diseño de la evaluación de las fases del proceso”, la actividad de revisar periódicamente los objetivos de la Operación Estadística, de acuerdo con los resultados esperados y alineados con las necesidades de información estadística que se pretenden satisfacer, dando cierre a la acción correctiva de la No Conformidad N°6 del plan de mejoramiento suscrito con el DANE derivado de la evaluación realizada al proceso estadístico implementado en la operación estadística "Áreas Protegidas Integrantes del SINAP, Inscritas en el RUNAP".</w:t>
            </w:r>
          </w:p>
          <w:p w14:paraId="702A4CA7"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r w:rsidRPr="000350B1">
              <w:rPr>
                <w:rFonts w:eastAsia="Arial Narrow" w:cs="Arial Narrow"/>
                <w:sz w:val="18"/>
                <w:szCs w:val="18"/>
              </w:rPr>
              <w:t>Se incluye en el numeral 3.2.8 “Periodo de referencia”, los periodos de referencia semanal y diaria dando cierre a la acción de corrección de la No Conformidad N°8 del plan de mejoramiento suscrito con el DANE derivado de la evaluación realizada al proceso estadístico implementado en la operación estadística "Áreas Protegidas Integrantes del SINAP, Inscritas en el RUNAP".</w:t>
            </w:r>
          </w:p>
          <w:p w14:paraId="21CBA8DE" w14:textId="77777777" w:rsidR="00885792" w:rsidRPr="000350B1" w:rsidRDefault="00885792" w:rsidP="00885792">
            <w:pPr>
              <w:tabs>
                <w:tab w:val="center" w:pos="4252"/>
                <w:tab w:val="right" w:pos="8504"/>
              </w:tabs>
              <w:spacing w:before="120" w:after="120"/>
              <w:jc w:val="both"/>
              <w:rPr>
                <w:rFonts w:eastAsia="Arial Narrow" w:cs="Arial Narrow"/>
                <w:sz w:val="18"/>
                <w:szCs w:val="18"/>
              </w:rPr>
            </w:pPr>
            <w:r w:rsidRPr="000350B1">
              <w:rPr>
                <w:rFonts w:eastAsia="Arial Narrow" w:cs="Arial Narrow"/>
                <w:sz w:val="18"/>
                <w:szCs w:val="18"/>
              </w:rPr>
              <w:t>Se delimitó y alineó el Objetivo General y se redactó de nuevo un objetivo específico ajustándolos al alcance en cuanto a las variables temáticas que produce y con los productos generados dando cierre a la acción de corrección de la No Conformidad N°6 del plan de mejoramiento suscrito con el DANE derivado de la evaluación realizada al proceso estadístico implementado en la operación estadística "Áreas Protegidas Integrantes del SINAP, Inscritas en el RUNAP".</w:t>
            </w:r>
          </w:p>
          <w:p w14:paraId="6D14F82D" w14:textId="7250070B" w:rsidR="00885792" w:rsidRPr="000350B1" w:rsidRDefault="00885792" w:rsidP="00885792">
            <w:pPr>
              <w:tabs>
                <w:tab w:val="left" w:pos="1106"/>
              </w:tabs>
              <w:rPr>
                <w:rFonts w:eastAsia="Arial Narrow" w:cs="Arial"/>
                <w:sz w:val="18"/>
                <w:szCs w:val="18"/>
              </w:rPr>
            </w:pPr>
          </w:p>
        </w:tc>
      </w:tr>
      <w:tr w:rsidR="00E73D78" w:rsidRPr="000350B1" w14:paraId="307F0DB7" w14:textId="77777777" w:rsidTr="000350B1">
        <w:tc>
          <w:tcPr>
            <w:tcW w:w="988" w:type="dxa"/>
            <w:vAlign w:val="center"/>
          </w:tcPr>
          <w:p w14:paraId="7E3B51E7" w14:textId="2AD45A23" w:rsidR="00E73D78" w:rsidRPr="000350B1" w:rsidRDefault="00E73D78" w:rsidP="00E73D78">
            <w:pPr>
              <w:tabs>
                <w:tab w:val="left" w:pos="1106"/>
              </w:tabs>
              <w:rPr>
                <w:rFonts w:eastAsia="Arial Narrow" w:cs="Arial Narrow"/>
                <w:sz w:val="18"/>
                <w:szCs w:val="18"/>
              </w:rPr>
            </w:pPr>
            <w:r>
              <w:rPr>
                <w:rFonts w:eastAsia="Arial Narrow" w:cs="Arial Narrow"/>
                <w:sz w:val="18"/>
                <w:szCs w:val="18"/>
              </w:rPr>
              <w:lastRenderedPageBreak/>
              <w:t>0</w:t>
            </w:r>
            <w:r w:rsidR="00B56AF8">
              <w:rPr>
                <w:rFonts w:eastAsia="Arial Narrow" w:cs="Arial Narrow"/>
                <w:sz w:val="18"/>
                <w:szCs w:val="18"/>
              </w:rPr>
              <w:t>9</w:t>
            </w:r>
            <w:r w:rsidRPr="000350B1">
              <w:rPr>
                <w:rFonts w:eastAsia="Arial Narrow" w:cs="Arial Narrow"/>
                <w:sz w:val="18"/>
                <w:szCs w:val="18"/>
              </w:rPr>
              <w:t>/0</w:t>
            </w:r>
            <w:r>
              <w:rPr>
                <w:rFonts w:eastAsia="Arial Narrow" w:cs="Arial Narrow"/>
                <w:sz w:val="18"/>
                <w:szCs w:val="18"/>
              </w:rPr>
              <w:t>9</w:t>
            </w:r>
            <w:r w:rsidRPr="000350B1">
              <w:rPr>
                <w:rFonts w:eastAsia="Arial Narrow" w:cs="Arial Narrow"/>
                <w:sz w:val="18"/>
                <w:szCs w:val="18"/>
              </w:rPr>
              <w:t>/202</w:t>
            </w:r>
            <w:r>
              <w:rPr>
                <w:rFonts w:eastAsia="Arial Narrow" w:cs="Arial Narrow"/>
                <w:sz w:val="18"/>
                <w:szCs w:val="18"/>
              </w:rPr>
              <w:t>5</w:t>
            </w:r>
          </w:p>
        </w:tc>
        <w:tc>
          <w:tcPr>
            <w:tcW w:w="850" w:type="dxa"/>
            <w:vAlign w:val="center"/>
          </w:tcPr>
          <w:p w14:paraId="44C2031A" w14:textId="251DFB10" w:rsidR="00E73D78" w:rsidRPr="000350B1" w:rsidRDefault="00E73D78" w:rsidP="00E73D78">
            <w:pPr>
              <w:tabs>
                <w:tab w:val="left" w:pos="1106"/>
              </w:tabs>
              <w:jc w:val="center"/>
              <w:rPr>
                <w:rFonts w:eastAsia="Arial Narrow" w:cs="Arial"/>
                <w:sz w:val="18"/>
                <w:szCs w:val="18"/>
              </w:rPr>
            </w:pPr>
            <w:r>
              <w:rPr>
                <w:rFonts w:eastAsia="Arial Narrow" w:cs="Arial"/>
                <w:sz w:val="18"/>
                <w:szCs w:val="18"/>
              </w:rPr>
              <w:t>4</w:t>
            </w:r>
          </w:p>
        </w:tc>
        <w:tc>
          <w:tcPr>
            <w:tcW w:w="1276" w:type="dxa"/>
            <w:vAlign w:val="center"/>
          </w:tcPr>
          <w:p w14:paraId="2F8C897D" w14:textId="77777777" w:rsidR="00E73D78" w:rsidRDefault="00E73D78" w:rsidP="00E73D78">
            <w:pPr>
              <w:spacing w:before="80" w:after="80"/>
              <w:rPr>
                <w:rFonts w:eastAsia="Arial Narrow" w:cs="Arial Narrow"/>
                <w:sz w:val="18"/>
                <w:szCs w:val="18"/>
              </w:rPr>
            </w:pPr>
            <w:r w:rsidRPr="000350B1">
              <w:rPr>
                <w:rFonts w:eastAsia="Arial Narrow" w:cs="Arial Narrow"/>
                <w:sz w:val="18"/>
                <w:szCs w:val="18"/>
              </w:rPr>
              <w:t xml:space="preserve">Jairo González </w:t>
            </w:r>
          </w:p>
          <w:p w14:paraId="7277EE70" w14:textId="77777777" w:rsidR="00E73D78" w:rsidRDefault="00E73D78" w:rsidP="00E73D78">
            <w:pPr>
              <w:spacing w:before="80" w:after="80"/>
              <w:rPr>
                <w:rFonts w:eastAsia="Arial Narrow" w:cs="Arial Narrow"/>
                <w:sz w:val="18"/>
                <w:szCs w:val="18"/>
              </w:rPr>
            </w:pPr>
            <w:r w:rsidRPr="000350B1">
              <w:rPr>
                <w:rFonts w:eastAsia="Arial Narrow" w:cs="Arial Narrow"/>
                <w:sz w:val="18"/>
                <w:szCs w:val="18"/>
              </w:rPr>
              <w:t>Nora Pérez</w:t>
            </w:r>
          </w:p>
          <w:p w14:paraId="72C37478" w14:textId="2312212F" w:rsidR="00E73D78" w:rsidRPr="000350B1" w:rsidRDefault="00E73D78" w:rsidP="00E73D78">
            <w:pPr>
              <w:spacing w:before="80" w:after="80"/>
              <w:rPr>
                <w:rFonts w:eastAsia="Arial Narrow" w:cs="Arial Narrow"/>
                <w:sz w:val="18"/>
                <w:szCs w:val="18"/>
              </w:rPr>
            </w:pPr>
            <w:r>
              <w:rPr>
                <w:rFonts w:eastAsia="Arial Narrow" w:cs="Arial Narrow"/>
                <w:sz w:val="18"/>
                <w:szCs w:val="18"/>
              </w:rPr>
              <w:lastRenderedPageBreak/>
              <w:t>I</w:t>
            </w:r>
            <w:r w:rsidRPr="000350B1">
              <w:rPr>
                <w:rFonts w:eastAsia="Arial Narrow" w:cs="Arial Narrow"/>
                <w:sz w:val="18"/>
                <w:szCs w:val="18"/>
              </w:rPr>
              <w:t>ván Martínez</w:t>
            </w:r>
          </w:p>
          <w:p w14:paraId="61FDE3C5" w14:textId="5DBBA0B5" w:rsidR="00E73D78" w:rsidRPr="000350B1" w:rsidRDefault="00E73D78" w:rsidP="00E73D78">
            <w:pPr>
              <w:spacing w:before="80" w:after="80"/>
              <w:rPr>
                <w:rFonts w:eastAsia="Arial Narrow" w:cs="Arial Narrow"/>
                <w:sz w:val="18"/>
                <w:szCs w:val="18"/>
              </w:rPr>
            </w:pPr>
            <w:r w:rsidRPr="000350B1">
              <w:rPr>
                <w:rFonts w:eastAsia="Arial Narrow" w:cs="Arial Narrow"/>
                <w:sz w:val="18"/>
                <w:szCs w:val="18"/>
              </w:rPr>
              <w:t xml:space="preserve">Alan </w:t>
            </w:r>
            <w:proofErr w:type="spellStart"/>
            <w:r w:rsidRPr="000350B1">
              <w:rPr>
                <w:rFonts w:eastAsia="Arial Narrow" w:cs="Arial Narrow"/>
                <w:sz w:val="18"/>
                <w:szCs w:val="18"/>
              </w:rPr>
              <w:t>Aguia</w:t>
            </w:r>
            <w:proofErr w:type="spellEnd"/>
          </w:p>
        </w:tc>
        <w:tc>
          <w:tcPr>
            <w:tcW w:w="850" w:type="dxa"/>
            <w:vAlign w:val="center"/>
          </w:tcPr>
          <w:p w14:paraId="6417E8E9" w14:textId="1B8F3E8F" w:rsidR="00E73D78" w:rsidRDefault="00E73D78" w:rsidP="00E73D78">
            <w:pPr>
              <w:tabs>
                <w:tab w:val="left" w:pos="1106"/>
              </w:tabs>
              <w:jc w:val="center"/>
              <w:rPr>
                <w:rFonts w:eastAsia="Arial Narrow" w:cs="Arial"/>
                <w:sz w:val="18"/>
                <w:szCs w:val="18"/>
              </w:rPr>
            </w:pPr>
            <w:r>
              <w:rPr>
                <w:rFonts w:eastAsia="Arial Narrow" w:cs="Arial"/>
                <w:sz w:val="18"/>
                <w:szCs w:val="18"/>
              </w:rPr>
              <w:lastRenderedPageBreak/>
              <w:t>Luis Cruz</w:t>
            </w:r>
          </w:p>
        </w:tc>
        <w:tc>
          <w:tcPr>
            <w:tcW w:w="964" w:type="dxa"/>
            <w:vAlign w:val="center"/>
          </w:tcPr>
          <w:p w14:paraId="044F2583" w14:textId="615FB6EF" w:rsidR="00E73D78" w:rsidRDefault="00E73D78" w:rsidP="00E73D78">
            <w:pPr>
              <w:tabs>
                <w:tab w:val="left" w:pos="1106"/>
              </w:tabs>
              <w:jc w:val="center"/>
              <w:rPr>
                <w:rFonts w:eastAsia="Arial Narrow" w:cs="Arial"/>
                <w:sz w:val="18"/>
                <w:szCs w:val="18"/>
              </w:rPr>
            </w:pPr>
            <w:r>
              <w:rPr>
                <w:rFonts w:eastAsia="Arial Narrow" w:cs="Arial"/>
                <w:sz w:val="18"/>
                <w:szCs w:val="18"/>
              </w:rPr>
              <w:t>Luis Cruz</w:t>
            </w:r>
          </w:p>
        </w:tc>
        <w:tc>
          <w:tcPr>
            <w:tcW w:w="3900" w:type="dxa"/>
            <w:vAlign w:val="center"/>
          </w:tcPr>
          <w:p w14:paraId="0E63FB5A" w14:textId="77777777" w:rsidR="00E73D78" w:rsidRDefault="00E73D78" w:rsidP="00E73D78">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 xml:space="preserve">Se ajustan los numerales teniendo en cuenta la guía para la elaboración de documentos </w:t>
            </w:r>
            <w:r>
              <w:rPr>
                <w:rFonts w:eastAsia="Arial Narrow" w:cs="Arial Narrow"/>
                <w:sz w:val="21"/>
                <w:szCs w:val="21"/>
              </w:rPr>
              <w:lastRenderedPageBreak/>
              <w:t>metodológicos de operaciones estadísticas, versión 2023.</w:t>
            </w:r>
          </w:p>
          <w:p w14:paraId="2CAE71C1" w14:textId="77777777" w:rsidR="00E73D78" w:rsidRDefault="00E73D78" w:rsidP="00E73D78">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Se realiza actualización y ajuste de la redacción en todos los numerales del documento.</w:t>
            </w:r>
          </w:p>
          <w:p w14:paraId="3B4ECC96" w14:textId="77777777" w:rsidR="00E73D78" w:rsidRDefault="00E73D78" w:rsidP="00E73D78">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Se ajustaron nombres de las variables existentes y se incluyó la variable “Plan de Manejo cargado en el RUNAP”, en el numeral 2.1.5.</w:t>
            </w:r>
          </w:p>
          <w:p w14:paraId="590B574E" w14:textId="77777777" w:rsidR="00E73D78" w:rsidRDefault="00E73D78" w:rsidP="00E73D78">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Se incluyó el nombre, objetivo, descripción de variables y formula de los indicadores de gestión de cada una de las fases, en el numeral 2.1.5.</w:t>
            </w:r>
          </w:p>
          <w:p w14:paraId="232129BF" w14:textId="77777777" w:rsidR="00E73D78" w:rsidRDefault="00E73D78" w:rsidP="00E73D78">
            <w:pPr>
              <w:tabs>
                <w:tab w:val="center" w:pos="4252"/>
                <w:tab w:val="right" w:pos="8504"/>
              </w:tabs>
              <w:spacing w:before="120" w:after="120"/>
              <w:jc w:val="both"/>
              <w:rPr>
                <w:rFonts w:eastAsia="Arial Narrow" w:cs="Arial Narrow"/>
                <w:sz w:val="21"/>
                <w:szCs w:val="21"/>
              </w:rPr>
            </w:pPr>
            <w:r>
              <w:rPr>
                <w:rFonts w:eastAsia="Arial Narrow" w:cs="Arial Narrow"/>
                <w:sz w:val="21"/>
                <w:szCs w:val="21"/>
              </w:rPr>
              <w:t>Se incluyó el numeral 2.3.4 Conformación del equipo.</w:t>
            </w:r>
          </w:p>
          <w:p w14:paraId="6B5ED786" w14:textId="4A4B5921" w:rsidR="00E73D78" w:rsidRPr="000350B1" w:rsidRDefault="00E73D78" w:rsidP="00E73D78">
            <w:pPr>
              <w:tabs>
                <w:tab w:val="center" w:pos="4252"/>
                <w:tab w:val="right" w:pos="8504"/>
              </w:tabs>
              <w:spacing w:before="120" w:after="120"/>
              <w:jc w:val="both"/>
              <w:rPr>
                <w:rFonts w:eastAsia="Arial Narrow" w:cs="Arial Narrow"/>
                <w:sz w:val="18"/>
                <w:szCs w:val="18"/>
              </w:rPr>
            </w:pPr>
            <w:r>
              <w:rPr>
                <w:rFonts w:eastAsia="Arial Narrow" w:cs="Arial Narrow"/>
                <w:sz w:val="21"/>
                <w:szCs w:val="21"/>
              </w:rPr>
              <w:t>Se incluyó la serie histórica geográfica multitemporal desde 2011, así como documentos asociados y reporte público general, en el numeral 2.6.2.</w:t>
            </w:r>
          </w:p>
        </w:tc>
      </w:tr>
      <w:bookmarkEnd w:id="137"/>
    </w:tbl>
    <w:p w14:paraId="4CC1A483" w14:textId="77777777" w:rsidR="00073B23" w:rsidRPr="00FD1744" w:rsidRDefault="00073B23" w:rsidP="006C47A5"/>
    <w:sectPr w:rsidR="00073B23" w:rsidRPr="00FD1744" w:rsidSect="00497FAA">
      <w:headerReference w:type="default" r:id="rId37"/>
      <w:headerReference w:type="first" r:id="rId38"/>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DB74C" w14:textId="77777777" w:rsidR="00E04CA1" w:rsidRDefault="00E04CA1" w:rsidP="00903CDD">
      <w:r>
        <w:separator/>
      </w:r>
    </w:p>
  </w:endnote>
  <w:endnote w:type="continuationSeparator" w:id="0">
    <w:p w14:paraId="212F43C5" w14:textId="77777777" w:rsidR="00E04CA1" w:rsidRDefault="00E04CA1"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503C" w14:textId="26FF257E" w:rsidR="000606D9" w:rsidRPr="00136F9F" w:rsidRDefault="00D15E81" w:rsidP="00136F9F">
    <w:pPr>
      <w:pStyle w:val="Piedepgina"/>
      <w:jc w:val="center"/>
    </w:pPr>
    <w:r>
      <w:t xml:space="preserve">Página </w:t>
    </w:r>
    <w:sdt>
      <w:sdtPr>
        <w:id w:val="67690822"/>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rPr>
              <w:noProof/>
            </w:rPr>
            <w:t>5</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9CE" w14:textId="187EABEE" w:rsidR="000606D9" w:rsidRPr="00136F9F" w:rsidRDefault="00136F9F" w:rsidP="00136F9F">
    <w:pPr>
      <w:pStyle w:val="Piedepgina"/>
      <w:jc w:val="center"/>
    </w:pPr>
    <w:r>
      <w:t xml:space="preserve">Página </w:t>
    </w:r>
    <w:sdt>
      <w:sdtPr>
        <w:id w:val="-1822885840"/>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t>5</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4B6B0" w14:textId="77777777" w:rsidR="00E04CA1" w:rsidRDefault="00E04CA1" w:rsidP="00903CDD">
      <w:r>
        <w:separator/>
      </w:r>
    </w:p>
  </w:footnote>
  <w:footnote w:type="continuationSeparator" w:id="0">
    <w:p w14:paraId="369D72A4" w14:textId="77777777" w:rsidR="00E04CA1" w:rsidRDefault="00E04CA1" w:rsidP="00903CDD">
      <w:r>
        <w:continuationSeparator/>
      </w:r>
    </w:p>
  </w:footnote>
  <w:footnote w:id="1">
    <w:p w14:paraId="72772199" w14:textId="77777777" w:rsidR="008506CC" w:rsidRDefault="008506CC" w:rsidP="008506CC">
      <w:pPr>
        <w:pBdr>
          <w:top w:val="nil"/>
          <w:left w:val="nil"/>
          <w:bottom w:val="nil"/>
          <w:right w:val="nil"/>
          <w:between w:val="nil"/>
        </w:pBdr>
        <w:jc w:val="both"/>
        <w:rPr>
          <w:rFonts w:ascii="Arial" w:eastAsia="Arial" w:hAnsi="Arial" w:cs="Arial"/>
          <w:color w:val="000000"/>
          <w:sz w:val="20"/>
          <w:szCs w:val="20"/>
        </w:rPr>
      </w:pPr>
      <w:bookmarkStart w:id="3" w:name="_heading=h.rjefff" w:colFirst="0" w:colLast="0"/>
      <w:bookmarkEnd w:id="3"/>
      <w:r>
        <w:rPr>
          <w:vertAlign w:val="superscript"/>
        </w:rPr>
        <w:footnoteRef/>
      </w:r>
      <w:r>
        <w:rPr>
          <w:rFonts w:ascii="Arial" w:eastAsia="Arial" w:hAnsi="Arial" w:cs="Arial"/>
          <w:color w:val="000000"/>
          <w:sz w:val="20"/>
          <w:szCs w:val="20"/>
        </w:rPr>
        <w:t xml:space="preserve"> </w:t>
      </w:r>
      <w:r>
        <w:rPr>
          <w:rFonts w:eastAsia="Arial Narrow" w:cs="Arial Narrow"/>
          <w:color w:val="000000"/>
          <w:sz w:val="16"/>
          <w:szCs w:val="16"/>
        </w:rPr>
        <w:t>El RUNAP es el Registro Único Nacional de Áreas Protegidas, creado en el decreto 2372 del 2010 compilado en el decreto 1076 de 2015 y que permite contar con la información de las áreas protegidas del SINAP que allí se registren por las entidades ambientales competentes en este tema.</w:t>
      </w:r>
    </w:p>
  </w:footnote>
  <w:footnote w:id="2">
    <w:p w14:paraId="2BFC3F9C" w14:textId="77777777" w:rsidR="008506CC" w:rsidRDefault="008506CC" w:rsidP="008506CC">
      <w:pPr>
        <w:pBdr>
          <w:top w:val="nil"/>
          <w:left w:val="nil"/>
          <w:bottom w:val="nil"/>
          <w:right w:val="nil"/>
          <w:between w:val="nil"/>
        </w:pBdr>
        <w:spacing w:line="360" w:lineRule="auto"/>
        <w:jc w:val="both"/>
        <w:rPr>
          <w:rFonts w:eastAsia="Arial Narrow" w:cs="Arial Narrow"/>
          <w:color w:val="000000"/>
          <w:sz w:val="16"/>
          <w:szCs w:val="16"/>
        </w:rPr>
      </w:pPr>
      <w:r>
        <w:rPr>
          <w:vertAlign w:val="superscript"/>
        </w:rPr>
        <w:footnoteRef/>
      </w:r>
      <w:r>
        <w:rPr>
          <w:rFonts w:eastAsia="Arial Narrow" w:cs="Arial Narrow"/>
          <w:color w:val="000000"/>
          <w:sz w:val="16"/>
          <w:szCs w:val="16"/>
        </w:rPr>
        <w:t xml:space="preserve"> Art. 1.1.2.1.1, numeral 12. Administrar el registro único nacional de áreas protegidas del SINAP. Decreto 1076 del 2015 “Por medio del cual se expide el Decreto Único”.</w:t>
      </w:r>
    </w:p>
  </w:footnote>
  <w:footnote w:id="3">
    <w:p w14:paraId="37152A9A" w14:textId="77777777" w:rsidR="00FD1744" w:rsidRDefault="00FD1744" w:rsidP="00FD1744">
      <w:pPr>
        <w:pBdr>
          <w:top w:val="nil"/>
          <w:left w:val="nil"/>
          <w:bottom w:val="nil"/>
          <w:right w:val="nil"/>
          <w:between w:val="nil"/>
        </w:pBdr>
        <w:spacing w:line="360" w:lineRule="auto"/>
        <w:jc w:val="both"/>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hyperlink r:id="rId1">
        <w:r>
          <w:rPr>
            <w:rFonts w:eastAsia="Arial Narrow" w:cs="Arial Narrow"/>
            <w:color w:val="0000FF"/>
            <w:sz w:val="20"/>
            <w:szCs w:val="20"/>
            <w:u w:val="single"/>
          </w:rPr>
          <w:t>https://www.iucn.org/es/acerca-de-la-uicn</w:t>
        </w:r>
      </w:hyperlink>
    </w:p>
  </w:footnote>
  <w:footnote w:id="4">
    <w:p w14:paraId="42102871" w14:textId="77777777" w:rsidR="00FD1744" w:rsidRPr="00B9774C" w:rsidRDefault="00FD1744" w:rsidP="00FD1744">
      <w:pPr>
        <w:pStyle w:val="Textonotapie"/>
        <w:rPr>
          <w:lang w:val="es-CO"/>
        </w:rPr>
      </w:pPr>
      <w:r>
        <w:rPr>
          <w:rStyle w:val="Refdenotaalpie"/>
        </w:rPr>
        <w:footnoteRef/>
      </w:r>
      <w:r>
        <w:t xml:space="preserve"> </w:t>
      </w:r>
      <w:r w:rsidRPr="00B9774C">
        <w:rPr>
          <w:sz w:val="16"/>
          <w:szCs w:val="16"/>
          <w:lang w:val="es-CO"/>
        </w:rPr>
        <w:t>Este indicador fue utilizado como indicador de proyecto de inversión “Conservación de la diversidad biológica de las áreas protegidas del SINAP Nacional”, del proceso Fortalecimiento del SINAP.</w:t>
      </w:r>
    </w:p>
  </w:footnote>
  <w:footnote w:id="5">
    <w:p w14:paraId="00EC505F" w14:textId="77777777" w:rsidR="00FD1744" w:rsidRDefault="00FD1744" w:rsidP="00FD1744">
      <w:pPr>
        <w:pStyle w:val="Textonotapie"/>
      </w:pPr>
      <w:r>
        <w:rPr>
          <w:rStyle w:val="Refdenotaalpie"/>
        </w:rPr>
        <w:footnoteRef/>
      </w:r>
      <w:r>
        <w:t xml:space="preserve"> </w:t>
      </w:r>
      <w:r w:rsidRPr="00876CB8">
        <w:rPr>
          <w:sz w:val="16"/>
          <w:szCs w:val="16"/>
        </w:rPr>
        <w:t>Este histórico no tiene en cuenta las áreas protegidas que han sido canceladas.</w:t>
      </w:r>
    </w:p>
  </w:footnote>
  <w:footnote w:id="6">
    <w:p w14:paraId="04D3ED69" w14:textId="77777777" w:rsidR="00FD1744" w:rsidRDefault="00FD1744" w:rsidP="00FD1744">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8"/>
          <w:szCs w:val="18"/>
        </w:rPr>
        <w:t>D</w:t>
      </w:r>
      <w:r>
        <w:rPr>
          <w:rFonts w:eastAsia="Arial Narrow" w:cs="Arial Narrow"/>
          <w:color w:val="000000"/>
          <w:sz w:val="18"/>
          <w:szCs w:val="18"/>
        </w:rPr>
        <w:t>esarrollada en leguaje de código abierto hypertext pre-processor (PHP), con un entorno de trabajo o esquema (f</w:t>
      </w:r>
      <w:r>
        <w:rPr>
          <w:rFonts w:eastAsia="Arial Narrow" w:cs="Arial Narrow"/>
          <w:i/>
          <w:color w:val="000000"/>
          <w:sz w:val="18"/>
          <w:szCs w:val="18"/>
        </w:rPr>
        <w:t>ramework</w:t>
      </w:r>
      <w:r>
        <w:rPr>
          <w:rFonts w:eastAsia="Arial Narrow" w:cs="Arial Narrow"/>
          <w:color w:val="000000"/>
          <w:sz w:val="18"/>
          <w:szCs w:val="18"/>
        </w:rPr>
        <w:t xml:space="preserve"> en </w:t>
      </w:r>
      <w:r>
        <w:rPr>
          <w:rFonts w:eastAsia="Arial Narrow" w:cs="Arial Narrow"/>
          <w:i/>
          <w:color w:val="000000"/>
          <w:sz w:val="18"/>
          <w:szCs w:val="18"/>
        </w:rPr>
        <w:t xml:space="preserve">Zend </w:t>
      </w:r>
      <w:r>
        <w:rPr>
          <w:rFonts w:eastAsia="Arial Narrow" w:cs="Arial Narrow"/>
          <w:color w:val="000000"/>
          <w:sz w:val="18"/>
          <w:szCs w:val="18"/>
        </w:rPr>
        <w:t>versión 1.12), el servidor de aplicaciones con el que funciona es Apache</w:t>
      </w:r>
      <w:r>
        <w:rPr>
          <w:rFonts w:eastAsia="Arial Narrow" w:cs="Arial Narrow"/>
          <w:color w:val="000000"/>
          <w:sz w:val="20"/>
          <w:szCs w:val="20"/>
        </w:rPr>
        <w:t>.</w:t>
      </w:r>
    </w:p>
  </w:footnote>
  <w:footnote w:id="7">
    <w:p w14:paraId="51477EA8" w14:textId="77777777" w:rsidR="00FD1744" w:rsidRDefault="00FD1744" w:rsidP="00FD1744">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8"/>
          <w:szCs w:val="18"/>
        </w:rPr>
        <w:t>E</w:t>
      </w:r>
      <w:r>
        <w:rPr>
          <w:rFonts w:eastAsia="Arial Narrow" w:cs="Arial Narrow"/>
          <w:color w:val="000000"/>
          <w:sz w:val="18"/>
          <w:szCs w:val="18"/>
        </w:rPr>
        <w:t xml:space="preserve">stá desarrollada en </w:t>
      </w:r>
      <w:r>
        <w:rPr>
          <w:rFonts w:eastAsia="Arial Narrow" w:cs="Arial Narrow"/>
          <w:i/>
          <w:color w:val="000000"/>
          <w:sz w:val="18"/>
          <w:szCs w:val="18"/>
        </w:rPr>
        <w:t xml:space="preserve">AngularJs </w:t>
      </w:r>
      <w:r>
        <w:rPr>
          <w:rFonts w:eastAsia="Arial Narrow" w:cs="Arial Narrow"/>
          <w:color w:val="000000"/>
          <w:sz w:val="18"/>
          <w:szCs w:val="18"/>
        </w:rPr>
        <w:t xml:space="preserve">versión 1 y publicada a través de </w:t>
      </w:r>
      <w:r>
        <w:rPr>
          <w:rFonts w:eastAsia="Arial Narrow" w:cs="Arial Narrow"/>
          <w:i/>
          <w:color w:val="000000"/>
          <w:sz w:val="18"/>
          <w:szCs w:val="18"/>
        </w:rPr>
        <w:t>Firebase</w:t>
      </w:r>
      <w:r>
        <w:rPr>
          <w:rFonts w:eastAsia="Arial Narrow" w:cs="Arial Narrow"/>
          <w:color w:val="000000"/>
          <w:sz w:val="18"/>
          <w:szCs w:val="18"/>
        </w:rPr>
        <w:t>.</w:t>
      </w:r>
    </w:p>
  </w:footnote>
  <w:footnote w:id="8">
    <w:p w14:paraId="3ED2CA22" w14:textId="77777777" w:rsidR="00FD1744" w:rsidRDefault="00FD1744" w:rsidP="00FD1744">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8"/>
          <w:szCs w:val="18"/>
        </w:rPr>
        <w:t>D</w:t>
      </w:r>
      <w:r>
        <w:rPr>
          <w:rFonts w:eastAsia="Arial Narrow" w:cs="Arial Narrow"/>
          <w:color w:val="000000"/>
          <w:sz w:val="18"/>
          <w:szCs w:val="18"/>
        </w:rPr>
        <w:t>esarrollado en</w:t>
      </w:r>
      <w:r>
        <w:rPr>
          <w:rFonts w:eastAsia="Arial Narrow" w:cs="Arial Narrow"/>
          <w:i/>
          <w:color w:val="000000"/>
          <w:sz w:val="18"/>
          <w:szCs w:val="18"/>
        </w:rPr>
        <w:t xml:space="preserve"> Phalcon</w:t>
      </w:r>
      <w:r>
        <w:rPr>
          <w:rFonts w:eastAsia="Arial Narrow" w:cs="Arial Narrow"/>
          <w:color w:val="000000"/>
          <w:sz w:val="18"/>
          <w:szCs w:val="18"/>
        </w:rPr>
        <w:t xml:space="preserve"> y con un servidor de aplicaciones </w:t>
      </w:r>
      <w:r>
        <w:rPr>
          <w:rFonts w:eastAsia="Arial Narrow" w:cs="Arial Narrow"/>
          <w:i/>
          <w:color w:val="000000"/>
          <w:sz w:val="18"/>
          <w:szCs w:val="18"/>
        </w:rPr>
        <w:t>Nginx</w:t>
      </w:r>
      <w:r>
        <w:rPr>
          <w:rFonts w:eastAsia="Arial Narrow" w:cs="Arial Narrow"/>
          <w:color w:val="000000"/>
          <w:sz w:val="18"/>
          <w:szCs w:val="18"/>
        </w:rPr>
        <w:t xml:space="preserve"> basado en un esquema de microservicios</w:t>
      </w:r>
    </w:p>
  </w:footnote>
  <w:footnote w:id="9">
    <w:p w14:paraId="37A13F70" w14:textId="77777777" w:rsidR="00FD1744" w:rsidRDefault="00FD1744" w:rsidP="00FD1744">
      <w:pPr>
        <w:jc w:val="both"/>
        <w:rPr>
          <w:rFonts w:eastAsia="Arial Narrow" w:cs="Arial Narrow"/>
          <w:sz w:val="22"/>
          <w:szCs w:val="22"/>
        </w:rPr>
      </w:pPr>
      <w:r>
        <w:rPr>
          <w:vertAlign w:val="superscript"/>
        </w:rPr>
        <w:footnoteRef/>
      </w:r>
      <w:r>
        <w:t xml:space="preserve"> </w:t>
      </w:r>
      <w:r>
        <w:rPr>
          <w:rFonts w:eastAsia="Arial Narrow" w:cs="Arial Narrow"/>
          <w:sz w:val="18"/>
          <w:szCs w:val="18"/>
        </w:rPr>
        <w:t xml:space="preserve">Servicios </w:t>
      </w:r>
      <w:r>
        <w:rPr>
          <w:rFonts w:eastAsia="Arial Narrow" w:cs="Arial Narrow"/>
          <w:i/>
          <w:sz w:val="18"/>
          <w:szCs w:val="18"/>
        </w:rPr>
        <w:t>Rest</w:t>
      </w:r>
      <w:r>
        <w:rPr>
          <w:rFonts w:eastAsia="Arial Narrow" w:cs="Arial Narrow"/>
          <w:sz w:val="18"/>
          <w:szCs w:val="18"/>
        </w:rPr>
        <w:t xml:space="preserve"> para interoperabilidad con otras entidades</w:t>
      </w:r>
      <w:r>
        <w:rPr>
          <w:rFonts w:eastAsia="Arial Narrow" w:cs="Arial Narrow"/>
          <w:sz w:val="22"/>
          <w:szCs w:val="22"/>
        </w:rPr>
        <w:t>.</w:t>
      </w:r>
    </w:p>
  </w:footnote>
  <w:footnote w:id="10">
    <w:p w14:paraId="400B714C" w14:textId="77777777" w:rsidR="00FD1744" w:rsidRDefault="00FD1744" w:rsidP="00FD1744">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8"/>
          <w:szCs w:val="18"/>
        </w:rPr>
        <w:t>S</w:t>
      </w:r>
      <w:r>
        <w:rPr>
          <w:rFonts w:eastAsia="Arial Narrow" w:cs="Arial Narrow"/>
          <w:color w:val="000000"/>
          <w:sz w:val="18"/>
          <w:szCs w:val="18"/>
        </w:rPr>
        <w:t xml:space="preserve">ervicio ESRI que publica a través de </w:t>
      </w:r>
      <w:r>
        <w:rPr>
          <w:rFonts w:eastAsia="Arial Narrow" w:cs="Arial Narrow"/>
          <w:i/>
          <w:color w:val="000000"/>
          <w:sz w:val="18"/>
          <w:szCs w:val="18"/>
        </w:rPr>
        <w:t>Geoserver</w:t>
      </w:r>
      <w:r>
        <w:rPr>
          <w:rFonts w:eastAsia="Arial Narrow" w:cs="Arial Narrow"/>
          <w:color w:val="000000"/>
          <w:sz w:val="18"/>
          <w:szCs w:val="18"/>
        </w:rPr>
        <w:t xml:space="preserve"> la capa resultante de la herramienta.</w:t>
      </w:r>
    </w:p>
  </w:footnote>
  <w:footnote w:id="11">
    <w:p w14:paraId="120640A3" w14:textId="77777777" w:rsidR="00FD1744" w:rsidRDefault="00FD1744" w:rsidP="00FD1744">
      <w:pPr>
        <w:pBdr>
          <w:top w:val="nil"/>
          <w:left w:val="nil"/>
          <w:bottom w:val="nil"/>
          <w:right w:val="nil"/>
          <w:between w:val="nil"/>
        </w:pBdr>
        <w:spacing w:line="360" w:lineRule="auto"/>
        <w:jc w:val="both"/>
        <w:rPr>
          <w:rFonts w:eastAsia="Arial Narrow" w:cs="Arial Narrow"/>
          <w:color w:val="000000"/>
          <w:sz w:val="16"/>
          <w:szCs w:val="16"/>
        </w:rPr>
      </w:pPr>
      <w:r>
        <w:rPr>
          <w:vertAlign w:val="superscript"/>
        </w:rPr>
        <w:footnoteRef/>
      </w:r>
      <w:r>
        <w:rPr>
          <w:rFonts w:eastAsia="Arial Narrow" w:cs="Arial Narrow"/>
          <w:color w:val="000000"/>
          <w:sz w:val="16"/>
          <w:szCs w:val="16"/>
        </w:rPr>
        <w:t xml:space="preserve"> Se entiende como Comité de expertos, es el conjunto de personas que desde su rol tienen la experiencia en el manejo de la información de la OE y de las áreas protegidas.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1539"/>
      <w:gridCol w:w="862"/>
      <w:gridCol w:w="696"/>
      <w:gridCol w:w="1179"/>
      <w:gridCol w:w="966"/>
      <w:gridCol w:w="141"/>
      <w:gridCol w:w="1146"/>
      <w:gridCol w:w="883"/>
    </w:tblGrid>
    <w:tr w:rsidR="002676F1" w14:paraId="205AD538" w14:textId="77777777" w:rsidTr="004569D0">
      <w:tc>
        <w:tcPr>
          <w:tcW w:w="802" w:type="pct"/>
        </w:tcPr>
        <w:p w14:paraId="6ABC0BD4" w14:textId="5C1A6C93" w:rsidR="002676F1" w:rsidRDefault="002676F1" w:rsidP="002676F1">
          <w:bookmarkStart w:id="0" w:name="_Hlk198110895"/>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gridSpan w:val="6"/>
        </w:tcPr>
        <w:p w14:paraId="2C5591F9" w14:textId="77777777" w:rsidR="00885792" w:rsidRPr="00885792" w:rsidRDefault="00885792" w:rsidP="00885792">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885792">
            <w:rPr>
              <w:rFonts w:eastAsia="Arial Narrow" w:cs="Arial Narrow"/>
              <w:b/>
              <w:color w:val="000000"/>
            </w:rPr>
            <w:t>MANUAL</w:t>
          </w:r>
        </w:p>
        <w:p w14:paraId="69CDDA97" w14:textId="77777777" w:rsidR="00885792" w:rsidRPr="00885792" w:rsidRDefault="00885792" w:rsidP="00885792">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885792">
            <w:rPr>
              <w:rFonts w:eastAsia="Arial Narrow" w:cs="Arial Narrow"/>
              <w:b/>
              <w:color w:val="000000"/>
            </w:rPr>
            <w:t>METODOLÓGICO DE LA OPERACIÓN ESTADÍSTICA</w:t>
          </w:r>
        </w:p>
        <w:p w14:paraId="54BF6F12" w14:textId="1947CA98" w:rsidR="002676F1" w:rsidRDefault="00885792" w:rsidP="00885792">
          <w:pPr>
            <w:spacing w:after="240"/>
            <w:jc w:val="center"/>
          </w:pPr>
          <w:r w:rsidRPr="00885792">
            <w:rPr>
              <w:rFonts w:eastAsia="Arial Narrow" w:cs="Arial Narrow"/>
              <w:b/>
              <w:color w:val="000000"/>
            </w:rPr>
            <w:t>ÁREAS PROTEGIDAS INTEGRANTES DEL SINAP INSCRITAS EN EL RUNAP</w:t>
          </w:r>
        </w:p>
      </w:tc>
      <w:tc>
        <w:tcPr>
          <w:tcW w:w="1149" w:type="pct"/>
          <w:gridSpan w:val="2"/>
          <w:vAlign w:val="center"/>
        </w:tcPr>
        <w:p w14:paraId="4F14DB2E" w14:textId="45F50342" w:rsidR="002676F1" w:rsidRPr="006C47A5" w:rsidRDefault="002676F1" w:rsidP="002676F1">
          <w:r w:rsidRPr="006C47A5">
            <w:t xml:space="preserve">Código: </w:t>
          </w:r>
          <w:r w:rsidR="00885792" w:rsidRPr="00885792">
            <w:t>M1-MN-03</w:t>
          </w:r>
        </w:p>
        <w:p w14:paraId="6E296526" w14:textId="24C6482C" w:rsidR="002676F1" w:rsidRPr="006C47A5" w:rsidRDefault="002676F1" w:rsidP="002676F1">
          <w:r w:rsidRPr="006C47A5">
            <w:t xml:space="preserve">Versión: </w:t>
          </w:r>
          <w:r w:rsidR="00885792">
            <w:t>4</w:t>
          </w:r>
        </w:p>
        <w:p w14:paraId="451A6328" w14:textId="61307E45" w:rsidR="002676F1" w:rsidRDefault="002676F1" w:rsidP="002676F1">
          <w:r w:rsidRPr="006C47A5">
            <w:t xml:space="preserve">Vigente desde: </w:t>
          </w:r>
          <w:r w:rsidR="00C9153A" w:rsidRPr="00C9153A">
            <w:t>0</w:t>
          </w:r>
          <w:r w:rsidR="00B56AF8">
            <w:t>9</w:t>
          </w:r>
          <w:r w:rsidRPr="00C9153A">
            <w:t>/</w:t>
          </w:r>
          <w:r w:rsidR="00C9153A" w:rsidRPr="00C9153A">
            <w:t>09/2025</w:t>
          </w:r>
        </w:p>
      </w:tc>
    </w:tr>
    <w:tr w:rsidR="00B25911" w14:paraId="56F5DB64" w14:textId="77777777" w:rsidTr="009B6B68">
      <w:tc>
        <w:tcPr>
          <w:tcW w:w="1674" w:type="pct"/>
          <w:gridSpan w:val="2"/>
        </w:tcPr>
        <w:p w14:paraId="78EEE993" w14:textId="7AE6B849" w:rsidR="00B25911" w:rsidRDefault="00B25911" w:rsidP="002676F1">
          <w:pPr>
            <w:pStyle w:val="Encabezado"/>
          </w:pPr>
          <w:r>
            <w:t>Clasificación de la información</w:t>
          </w:r>
          <w:r w:rsidR="00A66128">
            <w:t>:</w:t>
          </w:r>
        </w:p>
      </w:tc>
      <w:tc>
        <w:tcPr>
          <w:tcW w:w="488" w:type="pct"/>
        </w:tcPr>
        <w:p w14:paraId="00839DB3" w14:textId="349C5DC9" w:rsidR="00B25911" w:rsidRDefault="00B25911" w:rsidP="002676F1">
          <w:pPr>
            <w:pStyle w:val="Encabezado"/>
          </w:pPr>
          <w:r>
            <w:t>Pública</w:t>
          </w:r>
        </w:p>
      </w:tc>
      <w:tc>
        <w:tcPr>
          <w:tcW w:w="394" w:type="pct"/>
          <w:vAlign w:val="center"/>
        </w:tcPr>
        <w:p w14:paraId="544581B7" w14:textId="62146F4B" w:rsidR="00B25911" w:rsidRDefault="00885792" w:rsidP="009B6B68">
          <w:pPr>
            <w:pStyle w:val="Encabezado"/>
            <w:jc w:val="center"/>
          </w:pPr>
          <w:r>
            <w:t>X</w:t>
          </w:r>
        </w:p>
      </w:tc>
      <w:tc>
        <w:tcPr>
          <w:tcW w:w="668" w:type="pct"/>
        </w:tcPr>
        <w:p w14:paraId="098E3156" w14:textId="58243DA7" w:rsidR="00B25911" w:rsidRDefault="00B25911" w:rsidP="002676F1">
          <w:pPr>
            <w:pStyle w:val="Encabezado"/>
          </w:pPr>
          <w:r>
            <w:t>Clasificada</w:t>
          </w:r>
        </w:p>
      </w:tc>
      <w:tc>
        <w:tcPr>
          <w:tcW w:w="547" w:type="pct"/>
          <w:vAlign w:val="center"/>
        </w:tcPr>
        <w:p w14:paraId="2F0765BE" w14:textId="1EC6A3F4" w:rsidR="00B25911" w:rsidRDefault="00B25911" w:rsidP="009B6B68">
          <w:pPr>
            <w:pStyle w:val="Encabezado"/>
            <w:jc w:val="center"/>
          </w:pPr>
        </w:p>
      </w:tc>
      <w:tc>
        <w:tcPr>
          <w:tcW w:w="729" w:type="pct"/>
          <w:gridSpan w:val="2"/>
        </w:tcPr>
        <w:p w14:paraId="0AC82D69" w14:textId="48F4AF76" w:rsidR="00B25911" w:rsidRDefault="00B25911" w:rsidP="002676F1">
          <w:pPr>
            <w:pStyle w:val="Encabezado"/>
          </w:pPr>
          <w:r>
            <w:t>Reservada</w:t>
          </w:r>
        </w:p>
      </w:tc>
      <w:tc>
        <w:tcPr>
          <w:tcW w:w="500" w:type="pct"/>
          <w:vAlign w:val="center"/>
        </w:tcPr>
        <w:p w14:paraId="49D6F806" w14:textId="458C9651" w:rsidR="00B25911" w:rsidRDefault="00B25911" w:rsidP="009B6B68">
          <w:pPr>
            <w:pStyle w:val="Encabezado"/>
            <w:jc w:val="center"/>
          </w:pPr>
        </w:p>
      </w:tc>
    </w:tr>
    <w:bookmarkEnd w:id="0"/>
  </w:tbl>
  <w:p w14:paraId="7375C25F" w14:textId="4B216B33" w:rsidR="00903CDD" w:rsidRDefault="00903CDD" w:rsidP="0026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5383"/>
      <w:gridCol w:w="2029"/>
    </w:tblGrid>
    <w:tr w:rsidR="004569D0" w14:paraId="5A1764BB" w14:textId="77777777" w:rsidTr="004569D0">
      <w:tc>
        <w:tcPr>
          <w:tcW w:w="802" w:type="pct"/>
        </w:tcPr>
        <w:p w14:paraId="43FF28DF" w14:textId="77777777" w:rsidR="004569D0" w:rsidRDefault="004569D0" w:rsidP="002676F1">
          <w:r w:rsidRPr="00903CDD">
            <w:rPr>
              <w:noProof/>
              <w:lang w:val="es-CO" w:eastAsia="es-CO"/>
            </w:rPr>
            <w:drawing>
              <wp:inline distT="0" distB="0" distL="0" distR="0" wp14:anchorId="7F9B72F1" wp14:editId="09958BA7">
                <wp:extent cx="758173" cy="658490"/>
                <wp:effectExtent l="0" t="0" r="4445" b="8890"/>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tcPr>
        <w:p w14:paraId="7C08E626" w14:textId="77777777" w:rsidR="00885792" w:rsidRPr="00885792" w:rsidRDefault="00885792" w:rsidP="00885792">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885792">
            <w:rPr>
              <w:rFonts w:eastAsia="Arial Narrow" w:cs="Arial Narrow"/>
              <w:b/>
              <w:color w:val="000000"/>
            </w:rPr>
            <w:t>MANUAL</w:t>
          </w:r>
        </w:p>
        <w:p w14:paraId="444DF2A6" w14:textId="77777777" w:rsidR="00885792" w:rsidRPr="00885792" w:rsidRDefault="00885792" w:rsidP="00885792">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885792">
            <w:rPr>
              <w:rFonts w:eastAsia="Arial Narrow" w:cs="Arial Narrow"/>
              <w:b/>
              <w:color w:val="000000"/>
            </w:rPr>
            <w:t>METODOLÓGICO DE LA OPERACIÓN ESTADÍSTICA</w:t>
          </w:r>
        </w:p>
        <w:p w14:paraId="047714E9" w14:textId="7D62A171" w:rsidR="004569D0" w:rsidRDefault="00885792" w:rsidP="00885792">
          <w:pPr>
            <w:spacing w:after="240"/>
            <w:jc w:val="center"/>
          </w:pPr>
          <w:r w:rsidRPr="00885792">
            <w:rPr>
              <w:rFonts w:eastAsia="Arial Narrow" w:cs="Arial Narrow"/>
              <w:b/>
              <w:color w:val="000000"/>
            </w:rPr>
            <w:t>ÁREAS PROTEGIDAS INTEGRANTES DEL SINAP INSCRITAS EN EL RUNAP</w:t>
          </w:r>
        </w:p>
      </w:tc>
      <w:tc>
        <w:tcPr>
          <w:tcW w:w="1149" w:type="pct"/>
          <w:vAlign w:val="center"/>
        </w:tcPr>
        <w:p w14:paraId="6769F05B" w14:textId="5EF2253A" w:rsidR="004569D0" w:rsidRPr="006C47A5" w:rsidRDefault="004569D0" w:rsidP="002676F1">
          <w:r w:rsidRPr="006C47A5">
            <w:t xml:space="preserve">Código: </w:t>
          </w:r>
          <w:r w:rsidR="00885792" w:rsidRPr="00885792">
            <w:t>M1-MN-03</w:t>
          </w:r>
        </w:p>
        <w:p w14:paraId="6636B85C" w14:textId="124DB28B" w:rsidR="004569D0" w:rsidRPr="006C47A5" w:rsidRDefault="004569D0" w:rsidP="002676F1">
          <w:r w:rsidRPr="006C47A5">
            <w:t xml:space="preserve">Versión: </w:t>
          </w:r>
          <w:r w:rsidR="00885792">
            <w:t>4</w:t>
          </w:r>
        </w:p>
        <w:p w14:paraId="5C4B9170" w14:textId="4229B83C" w:rsidR="004569D0" w:rsidRDefault="004569D0" w:rsidP="002676F1">
          <w:r w:rsidRPr="006C47A5">
            <w:t xml:space="preserve">Vigente desde: </w:t>
          </w:r>
          <w:r w:rsidR="00C9153A" w:rsidRPr="00C9153A">
            <w:t>0</w:t>
          </w:r>
          <w:r w:rsidR="00B56AF8">
            <w:t>9/</w:t>
          </w:r>
          <w:r w:rsidR="00C9153A" w:rsidRPr="00C9153A">
            <w:t>09/2025</w:t>
          </w:r>
        </w:p>
      </w:tc>
    </w:tr>
  </w:tbl>
  <w:p w14:paraId="45C05C23" w14:textId="77777777" w:rsidR="004569D0" w:rsidRDefault="004569D0" w:rsidP="002676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5383"/>
      <w:gridCol w:w="2029"/>
    </w:tblGrid>
    <w:tr w:rsidR="004569D0" w14:paraId="7BED7343" w14:textId="77777777" w:rsidTr="003E1E4C">
      <w:tc>
        <w:tcPr>
          <w:tcW w:w="802" w:type="pct"/>
        </w:tcPr>
        <w:p w14:paraId="592EEFAC" w14:textId="77777777" w:rsidR="004569D0" w:rsidRDefault="004569D0" w:rsidP="004569D0">
          <w:r w:rsidRPr="00903CDD">
            <w:rPr>
              <w:noProof/>
              <w:lang w:val="es-CO" w:eastAsia="es-CO"/>
            </w:rPr>
            <w:drawing>
              <wp:inline distT="0" distB="0" distL="0" distR="0" wp14:anchorId="3BA56E9B" wp14:editId="5490F551">
                <wp:extent cx="758173" cy="658490"/>
                <wp:effectExtent l="0" t="0" r="4445" b="889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tcPr>
        <w:p w14:paraId="13CCF6FF" w14:textId="77777777" w:rsidR="00C9153A" w:rsidRDefault="004569D0" w:rsidP="00C9153A">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0909A914" w14:textId="312FDA0D" w:rsidR="00C9153A" w:rsidRPr="00885792" w:rsidRDefault="00C9153A" w:rsidP="00C9153A">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885792">
            <w:rPr>
              <w:rFonts w:eastAsia="Arial Narrow" w:cs="Arial Narrow"/>
              <w:b/>
              <w:color w:val="000000"/>
            </w:rPr>
            <w:t>METODOLÓGICO DE LA OPERACIÓN ESTADÍSTICA</w:t>
          </w:r>
        </w:p>
        <w:p w14:paraId="3DA71C76" w14:textId="52A825AD" w:rsidR="004569D0" w:rsidRDefault="00C9153A" w:rsidP="00C9153A">
          <w:pPr>
            <w:spacing w:after="240"/>
            <w:jc w:val="center"/>
          </w:pPr>
          <w:r w:rsidRPr="00885792">
            <w:rPr>
              <w:rFonts w:eastAsia="Arial Narrow" w:cs="Arial Narrow"/>
              <w:b/>
              <w:color w:val="000000"/>
            </w:rPr>
            <w:t>ÁREAS PROTEGIDAS INTEGRANTES DEL SINAP INSCRITAS EN EL RUNAP</w:t>
          </w:r>
        </w:p>
      </w:tc>
      <w:tc>
        <w:tcPr>
          <w:tcW w:w="1149" w:type="pct"/>
          <w:vAlign w:val="center"/>
        </w:tcPr>
        <w:p w14:paraId="09937E9A" w14:textId="77777777" w:rsidR="00C9153A" w:rsidRPr="006C47A5" w:rsidRDefault="00C9153A" w:rsidP="00C9153A">
          <w:r w:rsidRPr="006C47A5">
            <w:t xml:space="preserve">Código: </w:t>
          </w:r>
          <w:r w:rsidRPr="00885792">
            <w:t>M1-MN-03</w:t>
          </w:r>
        </w:p>
        <w:p w14:paraId="7A6C962F" w14:textId="77777777" w:rsidR="00C9153A" w:rsidRPr="006C47A5" w:rsidRDefault="00C9153A" w:rsidP="00C9153A">
          <w:r w:rsidRPr="006C47A5">
            <w:t xml:space="preserve">Versión: </w:t>
          </w:r>
          <w:r>
            <w:t>4</w:t>
          </w:r>
        </w:p>
        <w:p w14:paraId="4CA548FA" w14:textId="32CA8AC7" w:rsidR="004569D0" w:rsidRDefault="00C9153A" w:rsidP="00C9153A">
          <w:r w:rsidRPr="006C47A5">
            <w:t xml:space="preserve">Vigente desde: </w:t>
          </w:r>
          <w:r w:rsidRPr="00C9153A">
            <w:t>01/09/2025</w:t>
          </w:r>
        </w:p>
      </w:tc>
    </w:tr>
  </w:tbl>
  <w:p w14:paraId="000785D2" w14:textId="77777777" w:rsidR="004569D0" w:rsidRDefault="004569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628"/>
    <w:multiLevelType w:val="multilevel"/>
    <w:tmpl w:val="06A43F92"/>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1" w15:restartNumberingAfterBreak="0">
    <w:nsid w:val="057C0E00"/>
    <w:multiLevelType w:val="hybridMultilevel"/>
    <w:tmpl w:val="9050E9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15:restartNumberingAfterBreak="0">
    <w:nsid w:val="1B2C0B1B"/>
    <w:multiLevelType w:val="multilevel"/>
    <w:tmpl w:val="5CAE0954"/>
    <w:lvl w:ilvl="0">
      <w:start w:val="1"/>
      <w:numFmt w:val="lowerLetter"/>
      <w:pStyle w:val="Listaconvietas2"/>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4" w15:restartNumberingAfterBreak="0">
    <w:nsid w:val="1DA32BB8"/>
    <w:multiLevelType w:val="multilevel"/>
    <w:tmpl w:val="B4BAFB6E"/>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A766AD"/>
    <w:multiLevelType w:val="multilevel"/>
    <w:tmpl w:val="C2B67B10"/>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1F147B1"/>
    <w:multiLevelType w:val="hybridMultilevel"/>
    <w:tmpl w:val="1FC8C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31244"/>
    <w:multiLevelType w:val="multilevel"/>
    <w:tmpl w:val="F8462B8C"/>
    <w:lvl w:ilvl="0">
      <w:start w:val="1"/>
      <w:numFmt w:val="lowerLetter"/>
      <w:lvlText w:val="%1)"/>
      <w:lvlJc w:val="left"/>
      <w:pPr>
        <w:ind w:left="1069" w:hanging="360"/>
      </w:pPr>
    </w:lvl>
    <w:lvl w:ilvl="1">
      <w:start w:val="1"/>
      <w:numFmt w:val="lowerRoman"/>
      <w:lvlText w:val="%2."/>
      <w:lvlJc w:val="righ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23215CE7"/>
    <w:multiLevelType w:val="multilevel"/>
    <w:tmpl w:val="BB52E9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7E72B5"/>
    <w:multiLevelType w:val="multilevel"/>
    <w:tmpl w:val="9C3E79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769C5"/>
    <w:multiLevelType w:val="multilevel"/>
    <w:tmpl w:val="0A8CFF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4F3573"/>
    <w:multiLevelType w:val="multilevel"/>
    <w:tmpl w:val="54B6510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2" w15:restartNumberingAfterBreak="0">
    <w:nsid w:val="2E5D5391"/>
    <w:multiLevelType w:val="multilevel"/>
    <w:tmpl w:val="5BA09FA4"/>
    <w:lvl w:ilvl="0">
      <w:start w:val="1"/>
      <w:numFmt w:val="lowerLetter"/>
      <w:pStyle w:val="Listaconvietas"/>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EDE13BC"/>
    <w:multiLevelType w:val="multilevel"/>
    <w:tmpl w:val="82B27E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40F2A89"/>
    <w:multiLevelType w:val="multilevel"/>
    <w:tmpl w:val="86086DDE"/>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E22AE6"/>
    <w:multiLevelType w:val="multilevel"/>
    <w:tmpl w:val="00CA9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A25E13"/>
    <w:multiLevelType w:val="multilevel"/>
    <w:tmpl w:val="4B0EE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654A85"/>
    <w:multiLevelType w:val="multilevel"/>
    <w:tmpl w:val="7EBC7598"/>
    <w:styleLink w:val="Estilo2"/>
    <w:lvl w:ilvl="0">
      <w:start w:val="1"/>
      <w:numFmt w:val="decimal"/>
      <w:lvlText w:val="%1"/>
      <w:lvlJc w:val="center"/>
      <w:pPr>
        <w:ind w:left="0" w:firstLine="288"/>
      </w:pPr>
      <w:rPr>
        <w:rFonts w:ascii="Arial Narrow" w:hAnsi="Arial Narrow" w:hint="default"/>
        <w:b/>
        <w:i w:val="0"/>
        <w:caps/>
        <w:vanish w:val="0"/>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B397EFC"/>
    <w:multiLevelType w:val="multilevel"/>
    <w:tmpl w:val="A0B48038"/>
    <w:lvl w:ilvl="0">
      <w:start w:val="1"/>
      <w:numFmt w:val="lowerLetter"/>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num w:numId="1" w16cid:durableId="1878735101">
    <w:abstractNumId w:val="2"/>
  </w:num>
  <w:num w:numId="2" w16cid:durableId="1793553454">
    <w:abstractNumId w:val="13"/>
  </w:num>
  <w:num w:numId="3" w16cid:durableId="78406243">
    <w:abstractNumId w:val="18"/>
  </w:num>
  <w:num w:numId="4" w16cid:durableId="12344726">
    <w:abstractNumId w:val="15"/>
  </w:num>
  <w:num w:numId="5" w16cid:durableId="1836652621">
    <w:abstractNumId w:val="16"/>
  </w:num>
  <w:num w:numId="6" w16cid:durableId="138543274">
    <w:abstractNumId w:val="12"/>
  </w:num>
  <w:num w:numId="7" w16cid:durableId="1882739473">
    <w:abstractNumId w:val="3"/>
  </w:num>
  <w:num w:numId="8" w16cid:durableId="1377700919">
    <w:abstractNumId w:val="4"/>
  </w:num>
  <w:num w:numId="9" w16cid:durableId="902519685">
    <w:abstractNumId w:val="11"/>
  </w:num>
  <w:num w:numId="10" w16cid:durableId="440687308">
    <w:abstractNumId w:val="0"/>
  </w:num>
  <w:num w:numId="11" w16cid:durableId="786310422">
    <w:abstractNumId w:val="19"/>
  </w:num>
  <w:num w:numId="12" w16cid:durableId="2043939580">
    <w:abstractNumId w:val="8"/>
  </w:num>
  <w:num w:numId="13" w16cid:durableId="22707394">
    <w:abstractNumId w:val="14"/>
  </w:num>
  <w:num w:numId="14" w16cid:durableId="1829470198">
    <w:abstractNumId w:val="10"/>
  </w:num>
  <w:num w:numId="15" w16cid:durableId="300575237">
    <w:abstractNumId w:val="7"/>
  </w:num>
  <w:num w:numId="16" w16cid:durableId="1349404206">
    <w:abstractNumId w:val="17"/>
  </w:num>
  <w:num w:numId="17" w16cid:durableId="1663852823">
    <w:abstractNumId w:val="1"/>
  </w:num>
  <w:num w:numId="18" w16cid:durableId="834489034">
    <w:abstractNumId w:val="5"/>
  </w:num>
  <w:num w:numId="19" w16cid:durableId="881747385">
    <w:abstractNumId w:val="9"/>
  </w:num>
  <w:num w:numId="20" w16cid:durableId="107670394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DD"/>
    <w:rsid w:val="0000378C"/>
    <w:rsid w:val="00033DB4"/>
    <w:rsid w:val="000350B1"/>
    <w:rsid w:val="00036608"/>
    <w:rsid w:val="00054178"/>
    <w:rsid w:val="000606D9"/>
    <w:rsid w:val="00064DF1"/>
    <w:rsid w:val="00071350"/>
    <w:rsid w:val="00073B23"/>
    <w:rsid w:val="000850B9"/>
    <w:rsid w:val="000C0E5C"/>
    <w:rsid w:val="000D357A"/>
    <w:rsid w:val="000D5E3A"/>
    <w:rsid w:val="000F6110"/>
    <w:rsid w:val="0012283C"/>
    <w:rsid w:val="00124362"/>
    <w:rsid w:val="00126CAA"/>
    <w:rsid w:val="00136F9F"/>
    <w:rsid w:val="00162CA7"/>
    <w:rsid w:val="001A1829"/>
    <w:rsid w:val="0020312D"/>
    <w:rsid w:val="002147EA"/>
    <w:rsid w:val="00231BFD"/>
    <w:rsid w:val="00245FE1"/>
    <w:rsid w:val="002676F1"/>
    <w:rsid w:val="0027115C"/>
    <w:rsid w:val="002807F7"/>
    <w:rsid w:val="002906C2"/>
    <w:rsid w:val="002A0893"/>
    <w:rsid w:val="002B2306"/>
    <w:rsid w:val="002F5754"/>
    <w:rsid w:val="00323720"/>
    <w:rsid w:val="00325774"/>
    <w:rsid w:val="0035367E"/>
    <w:rsid w:val="00382CD8"/>
    <w:rsid w:val="00386F31"/>
    <w:rsid w:val="003C72F0"/>
    <w:rsid w:val="00410DBC"/>
    <w:rsid w:val="00425C84"/>
    <w:rsid w:val="00455147"/>
    <w:rsid w:val="004569D0"/>
    <w:rsid w:val="004815C8"/>
    <w:rsid w:val="00485884"/>
    <w:rsid w:val="00486304"/>
    <w:rsid w:val="00497FAA"/>
    <w:rsid w:val="004A1335"/>
    <w:rsid w:val="004B4613"/>
    <w:rsid w:val="004D7866"/>
    <w:rsid w:val="0055762B"/>
    <w:rsid w:val="00562E3F"/>
    <w:rsid w:val="00582526"/>
    <w:rsid w:val="005965C4"/>
    <w:rsid w:val="005A1E7C"/>
    <w:rsid w:val="005D46F9"/>
    <w:rsid w:val="005E2D66"/>
    <w:rsid w:val="00663963"/>
    <w:rsid w:val="006C47A5"/>
    <w:rsid w:val="006D5524"/>
    <w:rsid w:val="00725987"/>
    <w:rsid w:val="00772FE9"/>
    <w:rsid w:val="00782277"/>
    <w:rsid w:val="007A30A8"/>
    <w:rsid w:val="007A4D2E"/>
    <w:rsid w:val="007C0112"/>
    <w:rsid w:val="007E1AD9"/>
    <w:rsid w:val="008506CC"/>
    <w:rsid w:val="008569B8"/>
    <w:rsid w:val="008657FD"/>
    <w:rsid w:val="0088098E"/>
    <w:rsid w:val="00885792"/>
    <w:rsid w:val="00886F62"/>
    <w:rsid w:val="008955C2"/>
    <w:rsid w:val="008C2BF7"/>
    <w:rsid w:val="008E5A04"/>
    <w:rsid w:val="00903CDD"/>
    <w:rsid w:val="00946292"/>
    <w:rsid w:val="00954818"/>
    <w:rsid w:val="009603AD"/>
    <w:rsid w:val="00964F31"/>
    <w:rsid w:val="00984564"/>
    <w:rsid w:val="00993885"/>
    <w:rsid w:val="00995724"/>
    <w:rsid w:val="009B2144"/>
    <w:rsid w:val="009B6B68"/>
    <w:rsid w:val="009C16D8"/>
    <w:rsid w:val="00A3345B"/>
    <w:rsid w:val="00A66128"/>
    <w:rsid w:val="00A72FB4"/>
    <w:rsid w:val="00A961FD"/>
    <w:rsid w:val="00B25911"/>
    <w:rsid w:val="00B56AF8"/>
    <w:rsid w:val="00B773D4"/>
    <w:rsid w:val="00B92DDE"/>
    <w:rsid w:val="00BB6868"/>
    <w:rsid w:val="00BC3A9F"/>
    <w:rsid w:val="00BC6A74"/>
    <w:rsid w:val="00BC7F8C"/>
    <w:rsid w:val="00BE10B0"/>
    <w:rsid w:val="00BE7BED"/>
    <w:rsid w:val="00BF6286"/>
    <w:rsid w:val="00C05D99"/>
    <w:rsid w:val="00C62CB2"/>
    <w:rsid w:val="00C8397E"/>
    <w:rsid w:val="00C9153A"/>
    <w:rsid w:val="00C92137"/>
    <w:rsid w:val="00C93F45"/>
    <w:rsid w:val="00CA6220"/>
    <w:rsid w:val="00CB1EE0"/>
    <w:rsid w:val="00CC6B98"/>
    <w:rsid w:val="00CD5533"/>
    <w:rsid w:val="00D15E81"/>
    <w:rsid w:val="00D64B58"/>
    <w:rsid w:val="00DA4021"/>
    <w:rsid w:val="00DB3BD4"/>
    <w:rsid w:val="00DC4D49"/>
    <w:rsid w:val="00DE13BE"/>
    <w:rsid w:val="00E04CA1"/>
    <w:rsid w:val="00E246A8"/>
    <w:rsid w:val="00E503E8"/>
    <w:rsid w:val="00E503FC"/>
    <w:rsid w:val="00E53F5D"/>
    <w:rsid w:val="00E73D78"/>
    <w:rsid w:val="00EC68DE"/>
    <w:rsid w:val="00ED6A73"/>
    <w:rsid w:val="00EF5A2A"/>
    <w:rsid w:val="00F36C53"/>
    <w:rsid w:val="00F41D66"/>
    <w:rsid w:val="00F5408A"/>
    <w:rsid w:val="00F974DB"/>
    <w:rsid w:val="00FC3E44"/>
    <w:rsid w:val="00FD1744"/>
    <w:rsid w:val="00FE3A1E"/>
    <w:rsid w:val="00FF4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53A"/>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aliases w:val="TITULO,Título 1A"/>
    <w:basedOn w:val="Normal"/>
    <w:next w:val="Normal"/>
    <w:link w:val="Ttulo1Car"/>
    <w:uiPriority w:val="9"/>
    <w:qFormat/>
    <w:rsid w:val="008506CC"/>
    <w:pPr>
      <w:keepNext/>
      <w:keepLines/>
      <w:numPr>
        <w:numId w:val="18"/>
      </w:numPr>
      <w:spacing w:before="360" w:after="80" w:line="360" w:lineRule="auto"/>
      <w:jc w:val="center"/>
      <w:outlineLvl w:val="0"/>
    </w:pPr>
    <w:rPr>
      <w:rFonts w:eastAsiaTheme="majorEastAsia" w:cstheme="majorBidi"/>
      <w:b/>
      <w:caps/>
      <w:color w:val="000000" w:themeColor="text1"/>
      <w:szCs w:val="40"/>
    </w:rPr>
  </w:style>
  <w:style w:type="paragraph" w:styleId="Ttulo2">
    <w:name w:val="heading 2"/>
    <w:basedOn w:val="Ttulo1"/>
    <w:next w:val="Normal"/>
    <w:link w:val="Ttulo2Car"/>
    <w:autoRedefine/>
    <w:uiPriority w:val="9"/>
    <w:unhideWhenUsed/>
    <w:qFormat/>
    <w:rsid w:val="00DC4D49"/>
    <w:pPr>
      <w:numPr>
        <w:ilvl w:val="1"/>
        <w:numId w:val="4"/>
      </w:numPr>
      <w:spacing w:before="160"/>
      <w:outlineLvl w:val="1"/>
    </w:pPr>
    <w:rPr>
      <w:color w:val="000000"/>
      <w:szCs w:val="24"/>
    </w:rPr>
  </w:style>
  <w:style w:type="paragraph" w:styleId="Ttulo3">
    <w:name w:val="heading 3"/>
    <w:basedOn w:val="Normal"/>
    <w:next w:val="Normal"/>
    <w:link w:val="Ttulo3Car"/>
    <w:uiPriority w:val="9"/>
    <w:unhideWhenUsed/>
    <w:qFormat/>
    <w:rsid w:val="002807F7"/>
    <w:pPr>
      <w:keepNext/>
      <w:keepLines/>
      <w:numPr>
        <w:ilvl w:val="2"/>
        <w:numId w:val="18"/>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8"/>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8"/>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903CDD"/>
    <w:pPr>
      <w:keepNext/>
      <w:keepLines/>
      <w:numPr>
        <w:ilvl w:val="6"/>
        <w:numId w:val="18"/>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903CDD"/>
    <w:pPr>
      <w:keepNext/>
      <w:keepLines/>
      <w:numPr>
        <w:ilvl w:val="7"/>
        <w:numId w:val="18"/>
      </w:numPr>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903CDD"/>
    <w:pPr>
      <w:keepNext/>
      <w:keepLines/>
      <w:numPr>
        <w:ilvl w:val="8"/>
        <w:numId w:val="18"/>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Car,Título 1A Car"/>
    <w:basedOn w:val="Fuentedeprrafopredeter"/>
    <w:link w:val="Ttulo1"/>
    <w:uiPriority w:val="9"/>
    <w:rsid w:val="008506CC"/>
    <w:rPr>
      <w:rFonts w:ascii="Arial Narrow" w:eastAsiaTheme="majorEastAsia" w:hAnsi="Arial Narrow" w:cstheme="majorBidi"/>
      <w:b/>
      <w:caps/>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DC4D49"/>
    <w:rPr>
      <w:rFonts w:ascii="Arial Narrow" w:eastAsiaTheme="majorEastAsia" w:hAnsi="Arial Narrow" w:cstheme="majorBidi"/>
      <w:b/>
      <w:caps/>
      <w:color w:val="000000"/>
      <w:kern w:val="0"/>
      <w:sz w:val="24"/>
      <w:szCs w:val="24"/>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ascii="Arial Narrow" w:eastAsiaTheme="majorEastAsia" w:hAnsi="Arial Narrow" w:cstheme="majorBidi"/>
      <w:color w:val="0F4761" w:themeColor="accent1" w:themeShade="BF"/>
      <w:kern w:val="0"/>
      <w:sz w:val="24"/>
      <w:szCs w:val="24"/>
      <w:lang w:val="es-ES" w:eastAsia="es-ES"/>
      <w14:ligatures w14:val="none"/>
    </w:rPr>
  </w:style>
  <w:style w:type="character" w:customStyle="1" w:styleId="Ttulo6Car">
    <w:name w:val="Título 6 Car"/>
    <w:basedOn w:val="Fuentedeprrafopredeter"/>
    <w:link w:val="Ttulo6"/>
    <w:uiPriority w:val="9"/>
    <w:semiHidden/>
    <w:rsid w:val="00903CDD"/>
    <w:rPr>
      <w:rFonts w:ascii="Arial Narrow" w:eastAsiaTheme="majorEastAsia" w:hAnsi="Arial Narrow" w:cstheme="majorBidi"/>
      <w:i/>
      <w:iCs/>
      <w:color w:val="595959" w:themeColor="text1" w:themeTint="A6"/>
      <w:kern w:val="0"/>
      <w:sz w:val="24"/>
      <w:szCs w:val="24"/>
      <w:lang w:val="es-ES" w:eastAsia="es-ES"/>
      <w14:ligatures w14:val="none"/>
    </w:rPr>
  </w:style>
  <w:style w:type="character" w:customStyle="1" w:styleId="Ttulo7Car">
    <w:name w:val="Título 7 Car"/>
    <w:basedOn w:val="Fuentedeprrafopredeter"/>
    <w:link w:val="Ttulo7"/>
    <w:rsid w:val="00903CDD"/>
    <w:rPr>
      <w:rFonts w:ascii="Arial Narrow" w:eastAsiaTheme="majorEastAsia" w:hAnsi="Arial Narrow" w:cstheme="majorBidi"/>
      <w:color w:val="595959" w:themeColor="text1" w:themeTint="A6"/>
      <w:kern w:val="0"/>
      <w:sz w:val="24"/>
      <w:szCs w:val="24"/>
      <w:lang w:val="es-ES" w:eastAsia="es-ES"/>
      <w14:ligatures w14:val="none"/>
    </w:rPr>
  </w:style>
  <w:style w:type="character" w:customStyle="1" w:styleId="Ttulo8Car">
    <w:name w:val="Título 8 Car"/>
    <w:basedOn w:val="Fuentedeprrafopredeter"/>
    <w:link w:val="Ttulo8"/>
    <w:rsid w:val="00903CDD"/>
    <w:rPr>
      <w:rFonts w:ascii="Arial Narrow" w:eastAsiaTheme="majorEastAsia" w:hAnsi="Arial Narrow" w:cstheme="majorBidi"/>
      <w:i/>
      <w:iCs/>
      <w:color w:val="272727" w:themeColor="text1" w:themeTint="D8"/>
      <w:kern w:val="0"/>
      <w:sz w:val="24"/>
      <w:szCs w:val="24"/>
      <w:lang w:val="es-ES" w:eastAsia="es-ES"/>
      <w14:ligatures w14:val="none"/>
    </w:rPr>
  </w:style>
  <w:style w:type="character" w:customStyle="1" w:styleId="Ttulo9Car">
    <w:name w:val="Título 9 Car"/>
    <w:basedOn w:val="Fuentedeprrafopredeter"/>
    <w:link w:val="Ttulo9"/>
    <w:rsid w:val="00903CDD"/>
    <w:rPr>
      <w:rFonts w:ascii="Arial Narrow" w:eastAsiaTheme="majorEastAsia" w:hAnsi="Arial Narrow" w:cstheme="majorBidi"/>
      <w:color w:val="272727" w:themeColor="text1" w:themeTint="D8"/>
      <w:kern w:val="0"/>
      <w:sz w:val="24"/>
      <w:szCs w:val="24"/>
      <w:lang w:val="es-ES" w:eastAsia="es-ES"/>
      <w14:ligatures w14:val="none"/>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1"/>
      </w:numPr>
    </w:pPr>
  </w:style>
  <w:style w:type="numbering" w:customStyle="1" w:styleId="SGI">
    <w:name w:val="SGI"/>
    <w:uiPriority w:val="99"/>
    <w:rsid w:val="00886F62"/>
    <w:pPr>
      <w:numPr>
        <w:numId w:val="2"/>
      </w:numPr>
    </w:pPr>
  </w:style>
  <w:style w:type="numbering" w:customStyle="1" w:styleId="Estilo2">
    <w:name w:val="Estilo2"/>
    <w:uiPriority w:val="99"/>
    <w:rsid w:val="002807F7"/>
    <w:pPr>
      <w:numPr>
        <w:numId w:val="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nhideWhenUsed/>
    <w:qFormat/>
    <w:rsid w:val="00486304"/>
    <w:rPr>
      <w:sz w:val="16"/>
      <w:szCs w:val="16"/>
    </w:rPr>
  </w:style>
  <w:style w:type="paragraph" w:styleId="Textocomentario">
    <w:name w:val="annotation text"/>
    <w:basedOn w:val="Normal"/>
    <w:link w:val="TextocomentarioCar"/>
    <w:unhideWhenUsed/>
    <w:qFormat/>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nhideWhenUsed/>
    <w:rsid w:val="00486304"/>
    <w:rPr>
      <w:b/>
      <w:bCs/>
    </w:rPr>
  </w:style>
  <w:style w:type="character" w:customStyle="1" w:styleId="AsuntodelcomentarioCar">
    <w:name w:val="Asunto del comentario Car"/>
    <w:basedOn w:val="TextocomentarioCar"/>
    <w:link w:val="Asuntodelcomentario"/>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nhideWhenUsed/>
    <w:rsid w:val="00486304"/>
    <w:rPr>
      <w:rFonts w:ascii="Segoe UI" w:hAnsi="Segoe UI" w:cs="Segoe UI"/>
      <w:sz w:val="18"/>
      <w:szCs w:val="18"/>
    </w:rPr>
  </w:style>
  <w:style w:type="character" w:customStyle="1" w:styleId="TextodegloboCar">
    <w:name w:val="Texto de globo Car"/>
    <w:basedOn w:val="Fuentedeprrafopredeter"/>
    <w:link w:val="Textodeglobo"/>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nhideWhenUsed/>
    <w:qFormat/>
    <w:rsid w:val="002F5754"/>
    <w:pPr>
      <w:spacing w:after="200"/>
    </w:pPr>
    <w:rPr>
      <w:i/>
      <w:iCs/>
      <w:color w:val="0E2841" w:themeColor="text2"/>
      <w:sz w:val="18"/>
      <w:szCs w:val="18"/>
    </w:rPr>
  </w:style>
  <w:style w:type="table" w:customStyle="1" w:styleId="TableNormal">
    <w:name w:val="Table Normal"/>
    <w:rsid w:val="008506CC"/>
    <w:pPr>
      <w:spacing w:after="0" w:line="240" w:lineRule="auto"/>
    </w:pPr>
    <w:rPr>
      <w:rFonts w:ascii="Times New Roman" w:eastAsia="Times New Roman" w:hAnsi="Times New Roman" w:cs="Times New Roman"/>
      <w:kern w:val="0"/>
      <w:sz w:val="24"/>
      <w:szCs w:val="24"/>
      <w:lang w:val="es-ES"/>
      <w14:ligatures w14:val="none"/>
    </w:rPr>
    <w:tblPr>
      <w:tblCellMar>
        <w:top w:w="0" w:type="dxa"/>
        <w:left w:w="0" w:type="dxa"/>
        <w:bottom w:w="0" w:type="dxa"/>
        <w:right w:w="0" w:type="dxa"/>
      </w:tblCellMar>
    </w:tblPr>
  </w:style>
  <w:style w:type="paragraph" w:customStyle="1" w:styleId="Titulo">
    <w:name w:val="Titulo"/>
    <w:basedOn w:val="Normal"/>
    <w:autoRedefine/>
    <w:rsid w:val="008506CC"/>
    <w:pPr>
      <w:snapToGrid w:val="0"/>
      <w:spacing w:before="120" w:after="120"/>
      <w:jc w:val="center"/>
    </w:pPr>
    <w:rPr>
      <w:rFonts w:ascii="Arial" w:hAnsi="Arial" w:cs="Arial"/>
      <w:szCs w:val="20"/>
    </w:rPr>
  </w:style>
  <w:style w:type="paragraph" w:styleId="Textoindependiente">
    <w:name w:val="Body Text"/>
    <w:basedOn w:val="Normal"/>
    <w:link w:val="TextoindependienteCar"/>
    <w:rsid w:val="008506CC"/>
    <w:pPr>
      <w:spacing w:line="360" w:lineRule="auto"/>
      <w:jc w:val="center"/>
    </w:pPr>
    <w:rPr>
      <w:rFonts w:ascii="Arial" w:hAnsi="Arial" w:cs="Arial"/>
      <w:b/>
      <w:snapToGrid w:val="0"/>
      <w:color w:val="000000"/>
      <w:sz w:val="22"/>
      <w:szCs w:val="28"/>
    </w:rPr>
  </w:style>
  <w:style w:type="character" w:customStyle="1" w:styleId="TextoindependienteCar">
    <w:name w:val="Texto independiente Car"/>
    <w:basedOn w:val="Fuentedeprrafopredeter"/>
    <w:link w:val="Textoindependiente"/>
    <w:rsid w:val="008506CC"/>
    <w:rPr>
      <w:rFonts w:ascii="Arial" w:eastAsia="Times New Roman" w:hAnsi="Arial" w:cs="Arial"/>
      <w:b/>
      <w:snapToGrid w:val="0"/>
      <w:color w:val="000000"/>
      <w:kern w:val="0"/>
      <w:szCs w:val="28"/>
      <w:lang w:val="es-ES" w:eastAsia="es-ES"/>
      <w14:ligatures w14:val="none"/>
    </w:rPr>
  </w:style>
  <w:style w:type="character" w:styleId="Nmerodepgina">
    <w:name w:val="page number"/>
    <w:basedOn w:val="Fuentedeprrafopredeter"/>
    <w:rsid w:val="008506CC"/>
  </w:style>
  <w:style w:type="paragraph" w:styleId="Textonotapie">
    <w:name w:val="footnote text"/>
    <w:basedOn w:val="Normal"/>
    <w:link w:val="TextonotapieCar"/>
    <w:rsid w:val="008506CC"/>
    <w:pPr>
      <w:spacing w:line="360" w:lineRule="auto"/>
      <w:jc w:val="both"/>
    </w:pPr>
    <w:rPr>
      <w:rFonts w:ascii="Arial" w:hAnsi="Arial" w:cs="Arial"/>
      <w:sz w:val="20"/>
      <w:szCs w:val="20"/>
    </w:rPr>
  </w:style>
  <w:style w:type="character" w:customStyle="1" w:styleId="TextonotapieCar">
    <w:name w:val="Texto nota pie Car"/>
    <w:basedOn w:val="Fuentedeprrafopredeter"/>
    <w:link w:val="Textonotapie"/>
    <w:rsid w:val="008506CC"/>
    <w:rPr>
      <w:rFonts w:ascii="Arial" w:eastAsia="Times New Roman" w:hAnsi="Arial" w:cs="Arial"/>
      <w:kern w:val="0"/>
      <w:sz w:val="20"/>
      <w:szCs w:val="20"/>
      <w:lang w:val="es-ES" w:eastAsia="es-ES"/>
      <w14:ligatures w14:val="none"/>
    </w:rPr>
  </w:style>
  <w:style w:type="character" w:styleId="Refdenotaalpie">
    <w:name w:val="footnote reference"/>
    <w:rsid w:val="008506CC"/>
    <w:rPr>
      <w:vertAlign w:val="superscript"/>
    </w:rPr>
  </w:style>
  <w:style w:type="paragraph" w:styleId="Textoindependiente2">
    <w:name w:val="Body Text 2"/>
    <w:basedOn w:val="Normal"/>
    <w:link w:val="Textoindependiente2Car"/>
    <w:rsid w:val="008506CC"/>
    <w:pPr>
      <w:spacing w:line="360" w:lineRule="auto"/>
      <w:jc w:val="both"/>
    </w:pPr>
    <w:rPr>
      <w:rFonts w:ascii="Arial" w:hAnsi="Arial" w:cs="Arial"/>
      <w:sz w:val="22"/>
      <w:szCs w:val="28"/>
    </w:rPr>
  </w:style>
  <w:style w:type="character" w:customStyle="1" w:styleId="Textoindependiente2Car">
    <w:name w:val="Texto independiente 2 Car"/>
    <w:basedOn w:val="Fuentedeprrafopredeter"/>
    <w:link w:val="Textoindependiente2"/>
    <w:rsid w:val="008506CC"/>
    <w:rPr>
      <w:rFonts w:ascii="Arial" w:eastAsia="Times New Roman" w:hAnsi="Arial" w:cs="Arial"/>
      <w:kern w:val="0"/>
      <w:szCs w:val="28"/>
      <w:lang w:val="es-ES" w:eastAsia="es-ES"/>
      <w14:ligatures w14:val="none"/>
    </w:rPr>
  </w:style>
  <w:style w:type="paragraph" w:styleId="Textoindependiente3">
    <w:name w:val="Body Text 3"/>
    <w:basedOn w:val="Normal"/>
    <w:link w:val="Textoindependiente3Car"/>
    <w:rsid w:val="008506CC"/>
    <w:pPr>
      <w:spacing w:line="360" w:lineRule="auto"/>
      <w:jc w:val="both"/>
    </w:pPr>
    <w:rPr>
      <w:rFonts w:ascii="Arial" w:hAnsi="Arial" w:cs="Arial"/>
      <w:sz w:val="22"/>
      <w:szCs w:val="28"/>
    </w:rPr>
  </w:style>
  <w:style w:type="character" w:customStyle="1" w:styleId="Textoindependiente3Car">
    <w:name w:val="Texto independiente 3 Car"/>
    <w:basedOn w:val="Fuentedeprrafopredeter"/>
    <w:link w:val="Textoindependiente3"/>
    <w:rsid w:val="008506CC"/>
    <w:rPr>
      <w:rFonts w:ascii="Arial" w:eastAsia="Times New Roman" w:hAnsi="Arial" w:cs="Arial"/>
      <w:kern w:val="0"/>
      <w:szCs w:val="28"/>
      <w:lang w:val="es-ES" w:eastAsia="es-ES"/>
      <w14:ligatures w14:val="none"/>
    </w:rPr>
  </w:style>
  <w:style w:type="paragraph" w:styleId="Sangradetextonormal">
    <w:name w:val="Body Text Indent"/>
    <w:basedOn w:val="Normal"/>
    <w:link w:val="SangradetextonormalCar"/>
    <w:rsid w:val="008506CC"/>
    <w:pPr>
      <w:ind w:left="357"/>
      <w:jc w:val="both"/>
    </w:pPr>
    <w:rPr>
      <w:rFonts w:ascii="Arial" w:hAnsi="Arial" w:cs="Arial"/>
      <w:sz w:val="22"/>
      <w:szCs w:val="28"/>
    </w:rPr>
  </w:style>
  <w:style w:type="character" w:customStyle="1" w:styleId="SangradetextonormalCar">
    <w:name w:val="Sangría de texto normal Car"/>
    <w:basedOn w:val="Fuentedeprrafopredeter"/>
    <w:link w:val="Sangradetextonormal"/>
    <w:rsid w:val="008506CC"/>
    <w:rPr>
      <w:rFonts w:ascii="Arial" w:eastAsia="Times New Roman" w:hAnsi="Arial" w:cs="Arial"/>
      <w:kern w:val="0"/>
      <w:szCs w:val="28"/>
      <w:lang w:val="es-ES" w:eastAsia="es-ES"/>
      <w14:ligatures w14:val="none"/>
    </w:rPr>
  </w:style>
  <w:style w:type="paragraph" w:styleId="TDC5">
    <w:name w:val="toc 5"/>
    <w:basedOn w:val="Normal"/>
    <w:next w:val="Normal"/>
    <w:autoRedefine/>
    <w:uiPriority w:val="39"/>
    <w:rsid w:val="008506CC"/>
    <w:pPr>
      <w:ind w:left="960"/>
    </w:pPr>
    <w:rPr>
      <w:rFonts w:asciiTheme="minorHAnsi" w:hAnsiTheme="minorHAnsi" w:cstheme="minorHAnsi"/>
      <w:sz w:val="20"/>
      <w:szCs w:val="20"/>
    </w:rPr>
  </w:style>
  <w:style w:type="paragraph" w:styleId="TDC6">
    <w:name w:val="toc 6"/>
    <w:basedOn w:val="Normal"/>
    <w:next w:val="Normal"/>
    <w:autoRedefine/>
    <w:uiPriority w:val="39"/>
    <w:rsid w:val="008506CC"/>
    <w:pPr>
      <w:ind w:left="1200"/>
    </w:pPr>
    <w:rPr>
      <w:rFonts w:asciiTheme="minorHAnsi" w:hAnsiTheme="minorHAnsi" w:cstheme="minorHAnsi"/>
      <w:sz w:val="20"/>
      <w:szCs w:val="20"/>
    </w:rPr>
  </w:style>
  <w:style w:type="paragraph" w:styleId="TDC7">
    <w:name w:val="toc 7"/>
    <w:basedOn w:val="Normal"/>
    <w:next w:val="Normal"/>
    <w:autoRedefine/>
    <w:uiPriority w:val="39"/>
    <w:rsid w:val="008506CC"/>
    <w:pPr>
      <w:ind w:left="1440"/>
    </w:pPr>
    <w:rPr>
      <w:rFonts w:asciiTheme="minorHAnsi" w:hAnsiTheme="minorHAnsi" w:cstheme="minorHAnsi"/>
      <w:sz w:val="20"/>
      <w:szCs w:val="20"/>
    </w:rPr>
  </w:style>
  <w:style w:type="paragraph" w:styleId="TDC8">
    <w:name w:val="toc 8"/>
    <w:basedOn w:val="Normal"/>
    <w:next w:val="Normal"/>
    <w:autoRedefine/>
    <w:uiPriority w:val="39"/>
    <w:rsid w:val="008506CC"/>
    <w:pPr>
      <w:ind w:left="1680"/>
    </w:pPr>
    <w:rPr>
      <w:rFonts w:asciiTheme="minorHAnsi" w:hAnsiTheme="minorHAnsi" w:cstheme="minorHAnsi"/>
      <w:sz w:val="20"/>
      <w:szCs w:val="20"/>
    </w:rPr>
  </w:style>
  <w:style w:type="paragraph" w:styleId="TDC9">
    <w:name w:val="toc 9"/>
    <w:basedOn w:val="Normal"/>
    <w:next w:val="Normal"/>
    <w:autoRedefine/>
    <w:uiPriority w:val="39"/>
    <w:rsid w:val="008506CC"/>
    <w:pPr>
      <w:ind w:left="1920"/>
    </w:pPr>
    <w:rPr>
      <w:rFonts w:asciiTheme="minorHAnsi" w:hAnsiTheme="minorHAnsi" w:cstheme="minorHAnsi"/>
      <w:sz w:val="20"/>
      <w:szCs w:val="20"/>
    </w:rPr>
  </w:style>
  <w:style w:type="paragraph" w:styleId="NormalWeb">
    <w:name w:val="Normal (Web)"/>
    <w:basedOn w:val="Normal"/>
    <w:uiPriority w:val="99"/>
    <w:rsid w:val="008506CC"/>
    <w:rPr>
      <w:rFonts w:ascii="Arial" w:eastAsia="Arial Unicode MS" w:hAnsi="Arial" w:cs="Arial"/>
      <w:color w:val="666666"/>
      <w:sz w:val="18"/>
      <w:szCs w:val="18"/>
    </w:rPr>
  </w:style>
  <w:style w:type="paragraph" w:styleId="Sangra2detindependiente">
    <w:name w:val="Body Text Indent 2"/>
    <w:basedOn w:val="Normal"/>
    <w:link w:val="Sangra2detindependienteCar"/>
    <w:rsid w:val="008506CC"/>
    <w:pPr>
      <w:spacing w:line="360" w:lineRule="auto"/>
      <w:ind w:left="708"/>
      <w:jc w:val="both"/>
    </w:pPr>
    <w:rPr>
      <w:rFonts w:ascii="Arial" w:hAnsi="Arial" w:cs="Arial"/>
      <w:sz w:val="22"/>
    </w:rPr>
  </w:style>
  <w:style w:type="character" w:customStyle="1" w:styleId="Sangra2detindependienteCar">
    <w:name w:val="Sangría 2 de t. independiente Car"/>
    <w:basedOn w:val="Fuentedeprrafopredeter"/>
    <w:link w:val="Sangra2detindependiente"/>
    <w:rsid w:val="008506CC"/>
    <w:rPr>
      <w:rFonts w:ascii="Arial" w:eastAsia="Times New Roman" w:hAnsi="Arial" w:cs="Arial"/>
      <w:kern w:val="0"/>
      <w:szCs w:val="24"/>
      <w:lang w:val="es-ES" w:eastAsia="es-ES"/>
      <w14:ligatures w14:val="none"/>
    </w:rPr>
  </w:style>
  <w:style w:type="paragraph" w:styleId="Tabladeilustraciones">
    <w:name w:val="table of figures"/>
    <w:basedOn w:val="Normal"/>
    <w:next w:val="Normal"/>
    <w:uiPriority w:val="99"/>
    <w:rsid w:val="008506CC"/>
    <w:pPr>
      <w:ind w:left="480" w:hanging="480"/>
    </w:pPr>
    <w:rPr>
      <w:rFonts w:ascii="Times New Roman" w:hAnsi="Times New Roman"/>
      <w:smallCaps/>
    </w:rPr>
  </w:style>
  <w:style w:type="paragraph" w:customStyle="1" w:styleId="Sombreadovistoso-nfasis11">
    <w:name w:val="Sombreado vistoso - Énfasis 11"/>
    <w:hidden/>
    <w:uiPriority w:val="99"/>
    <w:semiHidden/>
    <w:rsid w:val="008506CC"/>
    <w:pPr>
      <w:spacing w:after="0" w:line="240" w:lineRule="auto"/>
    </w:pPr>
    <w:rPr>
      <w:rFonts w:ascii="Times New Roman" w:eastAsia="Times New Roman" w:hAnsi="Times New Roman" w:cs="Times New Roman"/>
      <w:kern w:val="0"/>
      <w:sz w:val="24"/>
      <w:szCs w:val="24"/>
      <w:lang w:val="es-ES" w:eastAsia="es-ES"/>
      <w14:ligatures w14:val="none"/>
    </w:rPr>
  </w:style>
  <w:style w:type="paragraph" w:customStyle="1" w:styleId="Listavistosa-nfasis11">
    <w:name w:val="Lista vistosa - Énfasis 11"/>
    <w:basedOn w:val="Normal"/>
    <w:uiPriority w:val="34"/>
    <w:qFormat/>
    <w:rsid w:val="008506CC"/>
    <w:pPr>
      <w:ind w:left="708"/>
    </w:pPr>
    <w:rPr>
      <w:rFonts w:ascii="Times New Roman" w:hAnsi="Times New Roman"/>
    </w:rPr>
  </w:style>
  <w:style w:type="paragraph" w:customStyle="1" w:styleId="Default">
    <w:name w:val="Default"/>
    <w:rsid w:val="008506CC"/>
    <w:pPr>
      <w:autoSpaceDE w:val="0"/>
      <w:autoSpaceDN w:val="0"/>
      <w:adjustRightInd w:val="0"/>
      <w:spacing w:after="0" w:line="240" w:lineRule="auto"/>
    </w:pPr>
    <w:rPr>
      <w:rFonts w:ascii="Calibri" w:eastAsia="Times New Roman" w:hAnsi="Calibri" w:cs="Calibri"/>
      <w:color w:val="000000"/>
      <w:kern w:val="0"/>
      <w:sz w:val="24"/>
      <w:szCs w:val="24"/>
      <w:lang w:val="es-ES" w:eastAsia="es-ES"/>
      <w14:ligatures w14:val="none"/>
    </w:rPr>
  </w:style>
  <w:style w:type="character" w:styleId="nfasis">
    <w:name w:val="Emphasis"/>
    <w:uiPriority w:val="20"/>
    <w:qFormat/>
    <w:rsid w:val="008506CC"/>
    <w:rPr>
      <w:i/>
      <w:iCs/>
    </w:rPr>
  </w:style>
  <w:style w:type="paragraph" w:styleId="Lista">
    <w:name w:val="List"/>
    <w:basedOn w:val="Normal"/>
    <w:rsid w:val="008506CC"/>
    <w:pPr>
      <w:ind w:left="283" w:hanging="283"/>
      <w:contextualSpacing/>
    </w:pPr>
    <w:rPr>
      <w:rFonts w:ascii="Times New Roman" w:hAnsi="Times New Roman"/>
    </w:rPr>
  </w:style>
  <w:style w:type="paragraph" w:styleId="Lista3">
    <w:name w:val="List 3"/>
    <w:basedOn w:val="Normal"/>
    <w:rsid w:val="008506CC"/>
    <w:pPr>
      <w:ind w:left="849" w:hanging="283"/>
      <w:contextualSpacing/>
    </w:pPr>
    <w:rPr>
      <w:rFonts w:ascii="Times New Roman" w:hAnsi="Times New Roman"/>
    </w:rPr>
  </w:style>
  <w:style w:type="paragraph" w:styleId="Listaconvietas">
    <w:name w:val="List Bullet"/>
    <w:basedOn w:val="Normal"/>
    <w:rsid w:val="008506CC"/>
    <w:pPr>
      <w:numPr>
        <w:numId w:val="6"/>
      </w:numPr>
      <w:contextualSpacing/>
    </w:pPr>
    <w:rPr>
      <w:rFonts w:ascii="Times New Roman" w:hAnsi="Times New Roman"/>
    </w:rPr>
  </w:style>
  <w:style w:type="paragraph" w:styleId="Listaconvietas2">
    <w:name w:val="List Bullet 2"/>
    <w:basedOn w:val="Normal"/>
    <w:rsid w:val="008506CC"/>
    <w:pPr>
      <w:numPr>
        <w:numId w:val="7"/>
      </w:numPr>
      <w:contextualSpacing/>
    </w:pPr>
    <w:rPr>
      <w:rFonts w:ascii="Times New Roman" w:hAnsi="Times New Roman"/>
    </w:rPr>
  </w:style>
  <w:style w:type="paragraph" w:styleId="Textoindependienteprimerasangra2">
    <w:name w:val="Body Text First Indent 2"/>
    <w:basedOn w:val="Sangradetextonormal"/>
    <w:link w:val="Textoindependienteprimerasangra2Car"/>
    <w:rsid w:val="008506C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8506CC"/>
    <w:rPr>
      <w:rFonts w:ascii="Times New Roman" w:eastAsia="Times New Roman" w:hAnsi="Times New Roman" w:cs="Times New Roman"/>
      <w:kern w:val="0"/>
      <w:sz w:val="24"/>
      <w:szCs w:val="24"/>
      <w:lang w:val="es-ES" w:eastAsia="es-ES"/>
      <w14:ligatures w14:val="none"/>
    </w:rPr>
  </w:style>
  <w:style w:type="table" w:customStyle="1" w:styleId="TableNormal1">
    <w:name w:val="Table Normal1"/>
    <w:rsid w:val="008506CC"/>
    <w:pPr>
      <w:spacing w:after="200" w:line="276" w:lineRule="auto"/>
      <w:ind w:hanging="1"/>
    </w:pPr>
    <w:rPr>
      <w:rFonts w:ascii="Calibri" w:eastAsia="Calibri" w:hAnsi="Calibri" w:cs="Calibri"/>
      <w:kern w:val="0"/>
      <w:lang w:val="es-ES" w:eastAsia="es-ES"/>
      <w14:ligatures w14:val="none"/>
    </w:rPr>
    <w:tblPr>
      <w:tblCellMar>
        <w:top w:w="0" w:type="dxa"/>
        <w:left w:w="0" w:type="dxa"/>
        <w:bottom w:w="0" w:type="dxa"/>
        <w:right w:w="0" w:type="dxa"/>
      </w:tblCellMar>
    </w:tblPr>
  </w:style>
  <w:style w:type="table" w:styleId="Tablaconcuadrcula4-nfasis6">
    <w:name w:val="Grid Table 4 Accent 6"/>
    <w:basedOn w:val="Tablanormal"/>
    <w:uiPriority w:val="49"/>
    <w:rsid w:val="008506CC"/>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ipervnculovisitado">
    <w:name w:val="FollowedHyperlink"/>
    <w:basedOn w:val="Fuentedeprrafopredeter"/>
    <w:rsid w:val="008506CC"/>
    <w:rPr>
      <w:color w:val="96607D" w:themeColor="followedHyperlink"/>
      <w:u w:val="single"/>
    </w:rPr>
  </w:style>
  <w:style w:type="character" w:customStyle="1" w:styleId="Mencinsinresolver1">
    <w:name w:val="Mención sin resolver1"/>
    <w:basedOn w:val="Fuentedeprrafopredeter"/>
    <w:uiPriority w:val="99"/>
    <w:semiHidden/>
    <w:unhideWhenUsed/>
    <w:rsid w:val="008506CC"/>
    <w:rPr>
      <w:color w:val="605E5C"/>
      <w:shd w:val="clear" w:color="auto" w:fill="E1DFDD"/>
    </w:rPr>
  </w:style>
  <w:style w:type="paragraph" w:styleId="Revisin">
    <w:name w:val="Revision"/>
    <w:hidden/>
    <w:uiPriority w:val="99"/>
    <w:semiHidden/>
    <w:rsid w:val="008506CC"/>
    <w:pPr>
      <w:spacing w:after="0" w:line="240" w:lineRule="auto"/>
    </w:pPr>
    <w:rPr>
      <w:rFonts w:ascii="Times New Roman" w:eastAsia="Times New Roman" w:hAnsi="Times New Roman" w:cs="Times New Roman"/>
      <w:kern w:val="0"/>
      <w:sz w:val="24"/>
      <w:szCs w:val="24"/>
      <w:lang w:val="es-ES" w:eastAsia="es-ES"/>
      <w14:ligatures w14:val="none"/>
    </w:rPr>
  </w:style>
  <w:style w:type="character" w:customStyle="1" w:styleId="Mencinsinresolver2">
    <w:name w:val="Mención sin resolver2"/>
    <w:basedOn w:val="Fuentedeprrafopredeter"/>
    <w:uiPriority w:val="99"/>
    <w:semiHidden/>
    <w:unhideWhenUsed/>
    <w:rsid w:val="008506CC"/>
    <w:rPr>
      <w:color w:val="605E5C"/>
      <w:shd w:val="clear" w:color="auto" w:fill="E1DFDD"/>
    </w:rPr>
  </w:style>
  <w:style w:type="character" w:styleId="Mencinsinresolver">
    <w:name w:val="Unresolved Mention"/>
    <w:basedOn w:val="Fuentedeprrafopredeter"/>
    <w:uiPriority w:val="99"/>
    <w:semiHidden/>
    <w:unhideWhenUsed/>
    <w:rsid w:val="008506CC"/>
    <w:rPr>
      <w:color w:val="605E5C"/>
      <w:shd w:val="clear" w:color="auto" w:fill="E1DFDD"/>
    </w:rPr>
  </w:style>
  <w:style w:type="character" w:styleId="Textodelmarcadordeposicin">
    <w:name w:val="Placeholder Text"/>
    <w:basedOn w:val="Fuentedeprrafopredeter"/>
    <w:uiPriority w:val="99"/>
    <w:semiHidden/>
    <w:rsid w:val="008506CC"/>
    <w:rPr>
      <w:color w:val="808080"/>
    </w:rPr>
  </w:style>
  <w:style w:type="table" w:styleId="Tablanormal2">
    <w:name w:val="Plain Table 2"/>
    <w:basedOn w:val="Tablanormal"/>
    <w:uiPriority w:val="42"/>
    <w:rsid w:val="000D35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5oscura-nfasis1">
    <w:name w:val="Grid Table 5 Dark Accent 1"/>
    <w:basedOn w:val="Tablanormal"/>
    <w:uiPriority w:val="50"/>
    <w:rsid w:val="000D35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ucn.org/es/secretariat/membership/miembros" TargetMode="External"/><Relationship Id="rId26" Type="http://schemas.openxmlformats.org/officeDocument/2006/relationships/hyperlink" Target="mailto:runap@parquesnacionales.gov.co" TargetMode="External"/><Relationship Id="rId39" Type="http://schemas.openxmlformats.org/officeDocument/2006/relationships/fontTable" Target="fontTable.xml"/><Relationship Id="rId21" Type="http://schemas.openxmlformats.org/officeDocument/2006/relationships/hyperlink" Target="https://runap.parquesnacionales.gov.co/" TargetMode="External"/><Relationship Id="rId34" Type="http://schemas.openxmlformats.org/officeDocument/2006/relationships/hyperlink" Target="https://www.parquesnacionales.gov.co/portal/es/servicio-al-ciudadano/" TargetMode="External"/><Relationship Id="rId7" Type="http://schemas.openxmlformats.org/officeDocument/2006/relationships/endnotes" Target="endnotes.xml"/><Relationship Id="rId12" Type="http://schemas.openxmlformats.org/officeDocument/2006/relationships/hyperlink" Target="https://runap.parquesnacionales.gov.co/" TargetMode="External"/><Relationship Id="rId17" Type="http://schemas.openxmlformats.org/officeDocument/2006/relationships/hyperlink" Target="https://sitios.dane.gov.co/conceptos/" TargetMode="External"/><Relationship Id="rId25" Type="http://schemas.openxmlformats.org/officeDocument/2006/relationships/hyperlink" Target="https://runap.parquesnacionales.gov.co/preguntas-frecuentes" TargetMode="External"/><Relationship Id="rId33" Type="http://schemas.openxmlformats.org/officeDocument/2006/relationships/hyperlink" Target="https://runap.parquesnacionales.gov.co/contacto"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itios.dane.gov.co/conceptos/" TargetMode="External"/><Relationship Id="rId20" Type="http://schemas.openxmlformats.org/officeDocument/2006/relationships/hyperlink" Target="https://www.iucn.org/es/secretaria/comisiones" TargetMode="External"/><Relationship Id="rId29" Type="http://schemas.openxmlformats.org/officeDocument/2006/relationships/hyperlink" Target="https://runap.parquesnacionale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ucn.org/es" TargetMode="External"/><Relationship Id="rId32" Type="http://schemas.openxmlformats.org/officeDocument/2006/relationships/hyperlink" Target="mailto:runap@parquesnacionales.gov.co"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nap.parquesnacionales.gov.co/" TargetMode="External"/><Relationship Id="rId23" Type="http://schemas.openxmlformats.org/officeDocument/2006/relationships/hyperlink" Target="https://www.iucn.org/es" TargetMode="External"/><Relationship Id="rId28" Type="http://schemas.openxmlformats.org/officeDocument/2006/relationships/hyperlink" Target="https://www.parquesnacionales.gov.co/entidad/sistema-nacional-de-areas-protegidas/" TargetMode="External"/><Relationship Id="rId36" Type="http://schemas.openxmlformats.org/officeDocument/2006/relationships/hyperlink" Target="https://sitios.dane.gov.co/conceptos/" TargetMode="External"/><Relationship Id="rId10" Type="http://schemas.openxmlformats.org/officeDocument/2006/relationships/footer" Target="footer1.xml"/><Relationship Id="rId19" Type="http://schemas.openxmlformats.org/officeDocument/2006/relationships/hyperlink" Target="https://www.iucn.org/es/acerca-de-la-uicn/union/miembros" TargetMode="External"/><Relationship Id="rId31" Type="http://schemas.openxmlformats.org/officeDocument/2006/relationships/hyperlink" Target="https://sites.google.com/parquesnacionales.gov.co/calendariodifusionrunap/p%C3%A1gina-princip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unap@parquesnacionales.gov.co" TargetMode="External"/><Relationship Id="rId22" Type="http://schemas.openxmlformats.org/officeDocument/2006/relationships/hyperlink" Target="https://www.cancilleria.gov.co/colombia/nuestro-pais/simbolos" TargetMode="External"/><Relationship Id="rId27" Type="http://schemas.openxmlformats.org/officeDocument/2006/relationships/hyperlink" Target="https://runap.parquesnacionales.gov.co/" TargetMode="External"/><Relationship Id="rId30" Type="http://schemas.openxmlformats.org/officeDocument/2006/relationships/hyperlink" Target="https://runap.parquesnacionales.gov.co/" TargetMode="External"/><Relationship Id="rId35" Type="http://schemas.openxmlformats.org/officeDocument/2006/relationships/hyperlink" Target="https://sitios.dane.gov.co/conceptos/"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ucn.org/es/acerca-de-la-ui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0DA2F-7706-428A-A106-8BD1FBCC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21816</Words>
  <Characters>119993</Characters>
  <Application>Microsoft Office Word</Application>
  <DocSecurity>0</DocSecurity>
  <Lines>999</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Daniela Carvajal Tapasco</cp:lastModifiedBy>
  <cp:revision>2</cp:revision>
  <dcterms:created xsi:type="dcterms:W3CDTF">2025-09-09T18:10:00Z</dcterms:created>
  <dcterms:modified xsi:type="dcterms:W3CDTF">2025-09-09T18:10:00Z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